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A0F3D">
        <w:rPr>
          <w:rFonts w:eastAsia="Calibri"/>
          <w:b/>
          <w:i/>
          <w:iCs/>
          <w:color w:val="000000"/>
          <w:sz w:val="28"/>
          <w:szCs w:val="28"/>
          <w:u w:val="single"/>
          <w:lang w:eastAsia="en-US"/>
        </w:rPr>
        <w:t>Regulaminu udzielania zamówień w Polskiej Grupie Górniczej S.A</w:t>
      </w:r>
      <w:r w:rsidRPr="006A0F3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A0F69D0" w14:textId="77777777" w:rsidR="00B32C7D" w:rsidRDefault="00817766" w:rsidP="00817766">
      <w:pPr>
        <w:spacing w:before="120" w:line="312" w:lineRule="auto"/>
        <w:jc w:val="center"/>
        <w:rPr>
          <w:b/>
          <w:bCs/>
          <w:iCs/>
          <w:sz w:val="28"/>
          <w:szCs w:val="28"/>
        </w:rPr>
      </w:pPr>
      <w:r w:rsidRPr="00F76785">
        <w:rPr>
          <w:rFonts w:eastAsia="Calibri"/>
          <w:b/>
          <w:color w:val="000000"/>
          <w:sz w:val="28"/>
          <w:szCs w:val="28"/>
          <w:lang w:eastAsia="en-US"/>
        </w:rPr>
        <w:t>pn</w:t>
      </w:r>
      <w:r w:rsidR="00854B33">
        <w:rPr>
          <w:rFonts w:eastAsia="Calibri"/>
          <w:b/>
          <w:color w:val="000000"/>
          <w:sz w:val="28"/>
          <w:szCs w:val="28"/>
          <w:lang w:eastAsia="en-US"/>
        </w:rPr>
        <w:t>.</w:t>
      </w:r>
      <w:r w:rsidRPr="00F76785">
        <w:rPr>
          <w:rFonts w:eastAsia="Calibri"/>
          <w:b/>
          <w:color w:val="000000"/>
          <w:sz w:val="28"/>
          <w:szCs w:val="28"/>
          <w:lang w:eastAsia="en-US"/>
        </w:rPr>
        <w:t xml:space="preserve">:  </w:t>
      </w:r>
      <w:r w:rsidR="00845939" w:rsidRPr="00845939">
        <w:rPr>
          <w:b/>
          <w:bCs/>
          <w:iCs/>
          <w:sz w:val="28"/>
          <w:szCs w:val="28"/>
        </w:rPr>
        <w:t xml:space="preserve">Ubezpieczenie zwałów węgla kamiennego PGG S.A. </w:t>
      </w:r>
    </w:p>
    <w:p w14:paraId="20CD83AB" w14:textId="3E80F76F" w:rsidR="00817766" w:rsidRPr="00F76785" w:rsidRDefault="00845939" w:rsidP="00817766">
      <w:pPr>
        <w:spacing w:before="120" w:line="312" w:lineRule="auto"/>
        <w:jc w:val="center"/>
        <w:rPr>
          <w:rFonts w:eastAsia="Calibri"/>
          <w:b/>
          <w:color w:val="000000"/>
          <w:sz w:val="28"/>
          <w:szCs w:val="28"/>
          <w:lang w:eastAsia="en-US"/>
        </w:rPr>
      </w:pPr>
      <w:r w:rsidRPr="00845939">
        <w:rPr>
          <w:b/>
          <w:bCs/>
          <w:iCs/>
          <w:sz w:val="28"/>
          <w:szCs w:val="28"/>
        </w:rPr>
        <w:t>od ognia i innych zdarzeń losowych</w:t>
      </w:r>
    </w:p>
    <w:p w14:paraId="3DE14426" w14:textId="3D47CE1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1046D">
        <w:rPr>
          <w:rFonts w:eastAsia="Calibri"/>
          <w:b/>
          <w:color w:val="000000"/>
          <w:sz w:val="28"/>
          <w:szCs w:val="28"/>
          <w:lang w:eastAsia="en-US"/>
        </w:rPr>
        <w:t>702600536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34E97205"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6630C6">
              <w:rPr>
                <w:noProof/>
                <w:webHidden/>
              </w:rPr>
              <w:t>3</w:t>
            </w:r>
            <w:r w:rsidR="00BE4332">
              <w:rPr>
                <w:noProof/>
                <w:webHidden/>
              </w:rPr>
              <w:fldChar w:fldCharType="end"/>
            </w:r>
          </w:hyperlink>
        </w:p>
        <w:p w14:paraId="28E0639C" w14:textId="5A198C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6630C6">
              <w:rPr>
                <w:noProof/>
                <w:webHidden/>
              </w:rPr>
              <w:t>3</w:t>
            </w:r>
            <w:r>
              <w:rPr>
                <w:noProof/>
                <w:webHidden/>
              </w:rPr>
              <w:fldChar w:fldCharType="end"/>
            </w:r>
          </w:hyperlink>
        </w:p>
        <w:p w14:paraId="435A1723" w14:textId="31AAC8D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6630C6">
              <w:rPr>
                <w:noProof/>
                <w:webHidden/>
              </w:rPr>
              <w:t>3</w:t>
            </w:r>
            <w:r>
              <w:rPr>
                <w:noProof/>
                <w:webHidden/>
              </w:rPr>
              <w:fldChar w:fldCharType="end"/>
            </w:r>
          </w:hyperlink>
        </w:p>
        <w:p w14:paraId="72366DC8" w14:textId="0EA643C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6630C6">
              <w:rPr>
                <w:noProof/>
                <w:webHidden/>
              </w:rPr>
              <w:t>4</w:t>
            </w:r>
            <w:r>
              <w:rPr>
                <w:noProof/>
                <w:webHidden/>
              </w:rPr>
              <w:fldChar w:fldCharType="end"/>
            </w:r>
          </w:hyperlink>
        </w:p>
        <w:p w14:paraId="2D1E8A38" w14:textId="2731491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6630C6">
              <w:rPr>
                <w:noProof/>
                <w:webHidden/>
              </w:rPr>
              <w:t>4</w:t>
            </w:r>
            <w:r>
              <w:rPr>
                <w:noProof/>
                <w:webHidden/>
              </w:rPr>
              <w:fldChar w:fldCharType="end"/>
            </w:r>
          </w:hyperlink>
        </w:p>
        <w:p w14:paraId="07A943DD" w14:textId="7A3884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6630C6">
              <w:rPr>
                <w:noProof/>
                <w:webHidden/>
              </w:rPr>
              <w:t>7</w:t>
            </w:r>
            <w:r>
              <w:rPr>
                <w:noProof/>
                <w:webHidden/>
              </w:rPr>
              <w:fldChar w:fldCharType="end"/>
            </w:r>
          </w:hyperlink>
        </w:p>
        <w:p w14:paraId="039D2DA3" w14:textId="728D35E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6630C6">
              <w:rPr>
                <w:noProof/>
                <w:webHidden/>
              </w:rPr>
              <w:t>8</w:t>
            </w:r>
            <w:r>
              <w:rPr>
                <w:noProof/>
                <w:webHidden/>
              </w:rPr>
              <w:fldChar w:fldCharType="end"/>
            </w:r>
          </w:hyperlink>
        </w:p>
        <w:p w14:paraId="3FEC6A1B" w14:textId="329E99C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6630C6">
              <w:rPr>
                <w:noProof/>
                <w:webHidden/>
              </w:rPr>
              <w:t>8</w:t>
            </w:r>
            <w:r>
              <w:rPr>
                <w:noProof/>
                <w:webHidden/>
              </w:rPr>
              <w:fldChar w:fldCharType="end"/>
            </w:r>
          </w:hyperlink>
        </w:p>
        <w:p w14:paraId="6BAF67DF" w14:textId="3301421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6630C6">
              <w:rPr>
                <w:noProof/>
                <w:webHidden/>
              </w:rPr>
              <w:t>12</w:t>
            </w:r>
            <w:r>
              <w:rPr>
                <w:noProof/>
                <w:webHidden/>
              </w:rPr>
              <w:fldChar w:fldCharType="end"/>
            </w:r>
          </w:hyperlink>
        </w:p>
        <w:p w14:paraId="4330BC97" w14:textId="3C03456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6630C6">
              <w:rPr>
                <w:noProof/>
                <w:webHidden/>
              </w:rPr>
              <w:t>13</w:t>
            </w:r>
            <w:r>
              <w:rPr>
                <w:noProof/>
                <w:webHidden/>
              </w:rPr>
              <w:fldChar w:fldCharType="end"/>
            </w:r>
          </w:hyperlink>
        </w:p>
        <w:p w14:paraId="3FBFB9F5" w14:textId="33C51F4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6630C6">
              <w:rPr>
                <w:noProof/>
                <w:webHidden/>
              </w:rPr>
              <w:t>13</w:t>
            </w:r>
            <w:r>
              <w:rPr>
                <w:noProof/>
                <w:webHidden/>
              </w:rPr>
              <w:fldChar w:fldCharType="end"/>
            </w:r>
          </w:hyperlink>
        </w:p>
        <w:p w14:paraId="394DC252" w14:textId="455B628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6630C6">
              <w:rPr>
                <w:noProof/>
                <w:webHidden/>
              </w:rPr>
              <w:t>13</w:t>
            </w:r>
            <w:r>
              <w:rPr>
                <w:noProof/>
                <w:webHidden/>
              </w:rPr>
              <w:fldChar w:fldCharType="end"/>
            </w:r>
          </w:hyperlink>
        </w:p>
        <w:p w14:paraId="7724A737" w14:textId="60F2E59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6630C6">
              <w:rPr>
                <w:noProof/>
                <w:webHidden/>
              </w:rPr>
              <w:t>16</w:t>
            </w:r>
            <w:r>
              <w:rPr>
                <w:noProof/>
                <w:webHidden/>
              </w:rPr>
              <w:fldChar w:fldCharType="end"/>
            </w:r>
          </w:hyperlink>
        </w:p>
        <w:p w14:paraId="542FEA9B" w14:textId="1C8E0FC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6630C6">
              <w:rPr>
                <w:noProof/>
                <w:webHidden/>
              </w:rPr>
              <w:t>16</w:t>
            </w:r>
            <w:r>
              <w:rPr>
                <w:noProof/>
                <w:webHidden/>
              </w:rPr>
              <w:fldChar w:fldCharType="end"/>
            </w:r>
          </w:hyperlink>
        </w:p>
        <w:p w14:paraId="4D481F70" w14:textId="397B2A8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6630C6">
              <w:rPr>
                <w:noProof/>
                <w:webHidden/>
              </w:rPr>
              <w:t>17</w:t>
            </w:r>
            <w:r>
              <w:rPr>
                <w:noProof/>
                <w:webHidden/>
              </w:rPr>
              <w:fldChar w:fldCharType="end"/>
            </w:r>
          </w:hyperlink>
        </w:p>
        <w:p w14:paraId="62EAF170" w14:textId="72E1BBE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6630C6">
              <w:rPr>
                <w:noProof/>
                <w:webHidden/>
              </w:rPr>
              <w:t>17</w:t>
            </w:r>
            <w:r>
              <w:rPr>
                <w:noProof/>
                <w:webHidden/>
              </w:rPr>
              <w:fldChar w:fldCharType="end"/>
            </w:r>
          </w:hyperlink>
        </w:p>
        <w:p w14:paraId="6A3D4926" w14:textId="082C0CE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6630C6">
              <w:rPr>
                <w:noProof/>
                <w:webHidden/>
              </w:rPr>
              <w:t>18</w:t>
            </w:r>
            <w:r>
              <w:rPr>
                <w:noProof/>
                <w:webHidden/>
              </w:rPr>
              <w:fldChar w:fldCharType="end"/>
            </w:r>
          </w:hyperlink>
        </w:p>
        <w:p w14:paraId="4C2C337C" w14:textId="6436F3B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6630C6">
              <w:rPr>
                <w:noProof/>
                <w:webHidden/>
              </w:rPr>
              <w:t>21</w:t>
            </w:r>
            <w:r>
              <w:rPr>
                <w:noProof/>
                <w:webHidden/>
              </w:rPr>
              <w:fldChar w:fldCharType="end"/>
            </w:r>
          </w:hyperlink>
        </w:p>
        <w:p w14:paraId="56BFFF7A" w14:textId="6B1E2CA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6630C6">
              <w:rPr>
                <w:noProof/>
                <w:webHidden/>
              </w:rPr>
              <w:t>22</w:t>
            </w:r>
            <w:r>
              <w:rPr>
                <w:noProof/>
                <w:webHidden/>
              </w:rPr>
              <w:fldChar w:fldCharType="end"/>
            </w:r>
          </w:hyperlink>
        </w:p>
        <w:p w14:paraId="1EB8C696" w14:textId="3610D93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6630C6">
              <w:rPr>
                <w:noProof/>
                <w:webHidden/>
              </w:rPr>
              <w:t>22</w:t>
            </w:r>
            <w:r>
              <w:rPr>
                <w:noProof/>
                <w:webHidden/>
              </w:rPr>
              <w:fldChar w:fldCharType="end"/>
            </w:r>
          </w:hyperlink>
        </w:p>
        <w:p w14:paraId="31A7251C" w14:textId="06D32C1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6630C6">
              <w:rPr>
                <w:noProof/>
                <w:webHidden/>
              </w:rPr>
              <w:t>23</w:t>
            </w:r>
            <w:r>
              <w:rPr>
                <w:noProof/>
                <w:webHidden/>
              </w:rPr>
              <w:fldChar w:fldCharType="end"/>
            </w:r>
          </w:hyperlink>
        </w:p>
        <w:p w14:paraId="74477AFC" w14:textId="1194D2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6630C6">
              <w:rPr>
                <w:noProof/>
                <w:webHidden/>
              </w:rPr>
              <w:t>23</w:t>
            </w:r>
            <w:r>
              <w:rPr>
                <w:noProof/>
                <w:webHidden/>
              </w:rPr>
              <w:fldChar w:fldCharType="end"/>
            </w:r>
          </w:hyperlink>
        </w:p>
        <w:p w14:paraId="75461140" w14:textId="5CB0049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6630C6">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AB664FC" w:rsidR="00F13DFD" w:rsidRPr="00057162" w:rsidRDefault="00F13DFD" w:rsidP="00DD199C">
      <w:pPr>
        <w:spacing w:before="120"/>
        <w:jc w:val="both"/>
        <w:rPr>
          <w:bCs/>
          <w:iCs/>
          <w:sz w:val="24"/>
          <w:szCs w:val="24"/>
        </w:rPr>
      </w:pPr>
      <w:r w:rsidRPr="00057162">
        <w:rPr>
          <w:bCs/>
          <w:iCs/>
          <w:sz w:val="24"/>
          <w:szCs w:val="24"/>
        </w:rPr>
        <w:t xml:space="preserve">Oddział  </w:t>
      </w:r>
      <w:r w:rsidR="00A04B7D">
        <w:rPr>
          <w:bCs/>
          <w:iCs/>
          <w:sz w:val="24"/>
          <w:szCs w:val="24"/>
        </w:rPr>
        <w:t>Centrala</w:t>
      </w:r>
    </w:p>
    <w:p w14:paraId="42DEBC5C" w14:textId="77777777" w:rsidR="006A0F3D" w:rsidRDefault="006A0F3D" w:rsidP="006A0F3D">
      <w:pPr>
        <w:spacing w:before="120"/>
        <w:jc w:val="both"/>
        <w:rPr>
          <w:bCs/>
          <w:iCs/>
          <w:sz w:val="24"/>
          <w:szCs w:val="24"/>
        </w:rPr>
      </w:pPr>
      <w:r>
        <w:rPr>
          <w:bCs/>
          <w:iCs/>
          <w:sz w:val="24"/>
          <w:szCs w:val="24"/>
        </w:rPr>
        <w:t>ul. Powstańców 30, 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E7CB49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04B7D">
        <w:t>Ubezpieczenie zwałów węgla kamiennego PGG S.A. w latach 2026-2029</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41337DD" w:rsidR="00182B15" w:rsidRPr="008616AB" w:rsidRDefault="00182B15" w:rsidP="00804500">
      <w:pPr>
        <w:pStyle w:val="Akapitzlist"/>
        <w:numPr>
          <w:ilvl w:val="0"/>
          <w:numId w:val="1"/>
        </w:numPr>
        <w:spacing w:before="120" w:line="312" w:lineRule="auto"/>
        <w:contextualSpacing w:val="0"/>
        <w:jc w:val="both"/>
        <w:rPr>
          <w:bCs/>
        </w:rPr>
      </w:pPr>
      <w:r w:rsidRPr="008616AB">
        <w:t xml:space="preserve">Kody </w:t>
      </w:r>
      <w:bookmarkStart w:id="10" w:name="_Hlk229751044"/>
      <w:r w:rsidRPr="008616AB">
        <w:t>CPV:</w:t>
      </w:r>
      <w:r w:rsidR="00A04B7D" w:rsidRPr="00A04B7D">
        <w:t xml:space="preserve"> 66000000-0 </w:t>
      </w:r>
      <w:bookmarkEnd w:id="10"/>
      <w:r w:rsidR="00A04B7D" w:rsidRPr="00A04B7D">
        <w:t>Usługi finansowe i ubezpieczeniowe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6A0F3D"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rsidRPr="006A0F3D">
        <w:t>Wykonawca</w:t>
      </w:r>
      <w:r w:rsidRPr="006A0F3D">
        <w:t>:</w:t>
      </w:r>
    </w:p>
    <w:bookmarkEnd w:id="17"/>
    <w:p w14:paraId="7A2605AD" w14:textId="77777777" w:rsidR="000D5BA1" w:rsidRPr="006A0F3D" w:rsidRDefault="009F7D68" w:rsidP="000D5BA1">
      <w:pPr>
        <w:pStyle w:val="Akapitzlist"/>
        <w:numPr>
          <w:ilvl w:val="1"/>
          <w:numId w:val="2"/>
        </w:numPr>
        <w:spacing w:before="120" w:line="312" w:lineRule="auto"/>
        <w:ind w:left="709" w:hanging="425"/>
        <w:contextualSpacing w:val="0"/>
        <w:jc w:val="both"/>
      </w:pPr>
      <w:r w:rsidRPr="006A0F3D">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6A0F3D" w:rsidRDefault="000D5BA1" w:rsidP="000D5BA1">
      <w:pPr>
        <w:pStyle w:val="Akapitzlist"/>
        <w:numPr>
          <w:ilvl w:val="1"/>
          <w:numId w:val="2"/>
        </w:numPr>
        <w:spacing w:before="120" w:line="312" w:lineRule="auto"/>
        <w:ind w:left="709" w:hanging="425"/>
        <w:contextualSpacing w:val="0"/>
        <w:jc w:val="both"/>
      </w:pPr>
      <w:r w:rsidRPr="006A0F3D">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6A0F3D" w:rsidRDefault="000D5BA1" w:rsidP="000D5BA1">
      <w:pPr>
        <w:pStyle w:val="Akapitzlist"/>
        <w:numPr>
          <w:ilvl w:val="1"/>
          <w:numId w:val="2"/>
        </w:numPr>
        <w:spacing w:before="120" w:line="312" w:lineRule="auto"/>
        <w:ind w:left="709" w:hanging="425"/>
        <w:contextualSpacing w:val="0"/>
        <w:jc w:val="both"/>
      </w:pPr>
      <w:r w:rsidRPr="006A0F3D">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6A0F3D" w:rsidRDefault="000D5BA1" w:rsidP="000D5BA1">
      <w:pPr>
        <w:pStyle w:val="Akapitzlist"/>
        <w:numPr>
          <w:ilvl w:val="1"/>
          <w:numId w:val="2"/>
        </w:numPr>
        <w:spacing w:before="120" w:line="312" w:lineRule="auto"/>
        <w:ind w:left="709" w:hanging="425"/>
        <w:contextualSpacing w:val="0"/>
        <w:jc w:val="both"/>
      </w:pPr>
      <w:r w:rsidRPr="006A0F3D">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6A0F3D" w:rsidRDefault="000D5BA1" w:rsidP="000D5BA1">
      <w:pPr>
        <w:pStyle w:val="Akapitzlist"/>
        <w:numPr>
          <w:ilvl w:val="1"/>
          <w:numId w:val="2"/>
        </w:numPr>
        <w:spacing w:before="120" w:line="312" w:lineRule="auto"/>
        <w:ind w:left="709" w:hanging="425"/>
        <w:contextualSpacing w:val="0"/>
        <w:jc w:val="both"/>
      </w:pPr>
      <w:r w:rsidRPr="006A0F3D">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6A0F3D" w:rsidRDefault="000D5BA1" w:rsidP="000D5BA1">
      <w:pPr>
        <w:pStyle w:val="Akapitzlist"/>
        <w:numPr>
          <w:ilvl w:val="1"/>
          <w:numId w:val="2"/>
        </w:numPr>
        <w:spacing w:before="120" w:line="312" w:lineRule="auto"/>
        <w:ind w:left="709" w:hanging="425"/>
        <w:contextualSpacing w:val="0"/>
        <w:jc w:val="both"/>
      </w:pPr>
      <w:r w:rsidRPr="006A0F3D">
        <w:t xml:space="preserve">który przedstawił informacje wprowadzające w błąd, co mogło mieć wpływ na decyzje podejmowane przez Zamawiającego w postępowaniu o udzielenie zamówienia; </w:t>
      </w:r>
    </w:p>
    <w:p w14:paraId="61E48B6F" w14:textId="07B907B8" w:rsidR="000D5BA1" w:rsidRPr="006A0F3D" w:rsidRDefault="000D5BA1" w:rsidP="000D5BA1">
      <w:pPr>
        <w:pStyle w:val="Akapitzlist"/>
        <w:numPr>
          <w:ilvl w:val="1"/>
          <w:numId w:val="2"/>
        </w:numPr>
        <w:spacing w:before="120" w:line="312" w:lineRule="auto"/>
        <w:ind w:left="709" w:hanging="425"/>
        <w:contextualSpacing w:val="0"/>
        <w:jc w:val="both"/>
      </w:pPr>
      <w:r w:rsidRPr="006A0F3D">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A0F3D">
        <w:rPr>
          <w:rFonts w:eastAsiaTheme="minorHAnsi"/>
          <w:color w:val="000000"/>
          <w:sz w:val="23"/>
          <w:szCs w:val="23"/>
          <w:lang w:eastAsia="en-US"/>
        </w:rPr>
        <w:t xml:space="preserve">oraz w rozporządzeniu (UE) 2022/576, </w:t>
      </w:r>
      <w:proofErr w:type="spellStart"/>
      <w:r w:rsidRPr="006A0F3D">
        <w:rPr>
          <w:rFonts w:eastAsiaTheme="minorHAnsi"/>
          <w:color w:val="000000"/>
          <w:sz w:val="23"/>
          <w:szCs w:val="23"/>
          <w:lang w:eastAsia="en-US"/>
        </w:rPr>
        <w:t>tj</w:t>
      </w:r>
      <w:proofErr w:type="spellEnd"/>
      <w:r w:rsidRPr="006A0F3D">
        <w:rPr>
          <w:rFonts w:eastAsiaTheme="minorHAnsi"/>
          <w:color w:val="000000"/>
          <w:sz w:val="23"/>
          <w:szCs w:val="23"/>
          <w:lang w:eastAsia="en-US"/>
        </w:rPr>
        <w:t xml:space="preserve">: </w:t>
      </w:r>
    </w:p>
    <w:p w14:paraId="6AE61035" w14:textId="77777777" w:rsidR="000D5BA1" w:rsidRPr="006A0F3D" w:rsidRDefault="000D5BA1" w:rsidP="000D5BA1">
      <w:pPr>
        <w:numPr>
          <w:ilvl w:val="2"/>
          <w:numId w:val="2"/>
        </w:numPr>
        <w:autoSpaceDE w:val="0"/>
        <w:autoSpaceDN w:val="0"/>
        <w:adjustRightInd w:val="0"/>
        <w:spacing w:line="312" w:lineRule="auto"/>
        <w:ind w:left="1077" w:hanging="357"/>
        <w:jc w:val="both"/>
        <w:rPr>
          <w:sz w:val="24"/>
          <w:szCs w:val="24"/>
        </w:rPr>
      </w:pPr>
      <w:r w:rsidRPr="006A0F3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A0F3D">
        <w:rPr>
          <w:sz w:val="24"/>
          <w:szCs w:val="24"/>
        </w:rPr>
        <w:t>Dz.Urz</w:t>
      </w:r>
      <w:proofErr w:type="spellEnd"/>
      <w:r w:rsidRPr="006A0F3D">
        <w:rPr>
          <w:sz w:val="24"/>
          <w:szCs w:val="24"/>
        </w:rPr>
        <w:t xml:space="preserve">. UE L 134 z 20.05.2006, str. 1 z </w:t>
      </w:r>
      <w:proofErr w:type="spellStart"/>
      <w:r w:rsidRPr="006A0F3D">
        <w:rPr>
          <w:sz w:val="24"/>
          <w:szCs w:val="24"/>
        </w:rPr>
        <w:t>późn</w:t>
      </w:r>
      <w:proofErr w:type="spellEnd"/>
      <w:r w:rsidRPr="006A0F3D">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A0F3D">
        <w:rPr>
          <w:sz w:val="24"/>
          <w:szCs w:val="24"/>
        </w:rPr>
        <w:t>Dz.Urz</w:t>
      </w:r>
      <w:proofErr w:type="spellEnd"/>
      <w:r w:rsidRPr="006A0F3D">
        <w:rPr>
          <w:sz w:val="24"/>
          <w:szCs w:val="24"/>
        </w:rPr>
        <w:t xml:space="preserve">. UE L 78 z 17.03.2014, str. 6, z </w:t>
      </w:r>
      <w:proofErr w:type="spellStart"/>
      <w:r w:rsidRPr="006A0F3D">
        <w:rPr>
          <w:sz w:val="24"/>
          <w:szCs w:val="24"/>
        </w:rPr>
        <w:t>późn</w:t>
      </w:r>
      <w:proofErr w:type="spellEnd"/>
      <w:r w:rsidRPr="006A0F3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6A0F3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A0F3D">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6A0F3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A0F3D">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6A0F3D">
        <w:rPr>
          <w:rFonts w:eastAsiaTheme="minorHAnsi"/>
          <w:color w:val="000000"/>
          <w:sz w:val="23"/>
          <w:szCs w:val="23"/>
          <w:lang w:eastAsia="en-US"/>
        </w:rPr>
        <w:t>późn</w:t>
      </w:r>
      <w:proofErr w:type="spellEnd"/>
      <w:r w:rsidRPr="006A0F3D">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6A0F3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A0F3D">
        <w:rPr>
          <w:rFonts w:eastAsiaTheme="minorHAnsi"/>
          <w:color w:val="000000"/>
          <w:sz w:val="23"/>
          <w:szCs w:val="23"/>
          <w:lang w:eastAsia="en-US"/>
        </w:rPr>
        <w:lastRenderedPageBreak/>
        <w:t>Wykonawcy, którzy realizują zamówienie na rzecz lub z udziałem:</w:t>
      </w:r>
    </w:p>
    <w:p w14:paraId="747BDB54" w14:textId="77777777" w:rsidR="00544141" w:rsidRPr="006A0F3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6A0F3D">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6A0F3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6A0F3D">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A0F3D">
        <w:rPr>
          <w:rFonts w:eastAsiaTheme="minorHAnsi"/>
          <w:color w:val="000000"/>
          <w:sz w:val="23"/>
          <w:szCs w:val="23"/>
          <w:lang w:eastAsia="en-US"/>
        </w:rPr>
        <w:t>tirecie</w:t>
      </w:r>
      <w:proofErr w:type="spellEnd"/>
      <w:r w:rsidRPr="006A0F3D">
        <w:rPr>
          <w:rFonts w:eastAsiaTheme="minorHAnsi"/>
          <w:color w:val="000000"/>
          <w:sz w:val="23"/>
          <w:szCs w:val="23"/>
          <w:lang w:eastAsia="en-US"/>
        </w:rPr>
        <w:t xml:space="preserve"> 1); lub </w:t>
      </w:r>
    </w:p>
    <w:p w14:paraId="71F84EA7" w14:textId="171A6265" w:rsidR="00544141" w:rsidRPr="006A0F3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6A0F3D">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6A0F3D"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6A0F3D">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6A0F3D" w:rsidRDefault="00544141" w:rsidP="00544141">
      <w:pPr>
        <w:pStyle w:val="Akapitzlist"/>
        <w:numPr>
          <w:ilvl w:val="1"/>
          <w:numId w:val="2"/>
        </w:numPr>
        <w:spacing w:before="120" w:line="312" w:lineRule="auto"/>
        <w:ind w:left="709" w:hanging="425"/>
        <w:contextualSpacing w:val="0"/>
        <w:jc w:val="both"/>
      </w:pPr>
      <w:r w:rsidRPr="006A0F3D">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6A0F3D" w:rsidRDefault="00544141" w:rsidP="00544141">
      <w:pPr>
        <w:pStyle w:val="Akapitzlist"/>
        <w:numPr>
          <w:ilvl w:val="1"/>
          <w:numId w:val="2"/>
        </w:numPr>
        <w:spacing w:before="120" w:line="312" w:lineRule="auto"/>
        <w:ind w:left="709" w:hanging="425"/>
        <w:contextualSpacing w:val="0"/>
        <w:jc w:val="both"/>
      </w:pPr>
      <w:r w:rsidRPr="006A0F3D">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6A0F3D" w:rsidRDefault="00544141" w:rsidP="00544141">
      <w:pPr>
        <w:pStyle w:val="Akapitzlist"/>
        <w:numPr>
          <w:ilvl w:val="2"/>
          <w:numId w:val="2"/>
        </w:numPr>
        <w:spacing w:before="120" w:line="312" w:lineRule="auto"/>
        <w:contextualSpacing w:val="0"/>
        <w:jc w:val="both"/>
      </w:pPr>
      <w:r w:rsidRPr="006A0F3D">
        <w:rPr>
          <w:rFonts w:eastAsiaTheme="minorHAnsi"/>
          <w:color w:val="000000"/>
          <w:sz w:val="23"/>
          <w:szCs w:val="23"/>
          <w:lang w:eastAsia="en-US"/>
        </w:rPr>
        <w:t xml:space="preserve">odmówił zawarcia umowy, lub </w:t>
      </w:r>
    </w:p>
    <w:p w14:paraId="377F70E1" w14:textId="77777777" w:rsidR="00544141" w:rsidRPr="006A0F3D" w:rsidRDefault="00544141" w:rsidP="00544141">
      <w:pPr>
        <w:pStyle w:val="Akapitzlist"/>
        <w:numPr>
          <w:ilvl w:val="2"/>
          <w:numId w:val="2"/>
        </w:numPr>
        <w:spacing w:before="120" w:line="312" w:lineRule="auto"/>
        <w:contextualSpacing w:val="0"/>
        <w:jc w:val="both"/>
      </w:pPr>
      <w:r w:rsidRPr="006A0F3D">
        <w:rPr>
          <w:rFonts w:eastAsiaTheme="minorHAnsi"/>
          <w:color w:val="000000"/>
          <w:sz w:val="23"/>
          <w:szCs w:val="23"/>
          <w:lang w:eastAsia="en-US"/>
        </w:rPr>
        <w:t xml:space="preserve">wycofał ofertę, lub </w:t>
      </w:r>
    </w:p>
    <w:p w14:paraId="39974A80" w14:textId="5F3CB883" w:rsidR="00544141" w:rsidRPr="006A0F3D" w:rsidRDefault="00544141" w:rsidP="00544141">
      <w:pPr>
        <w:pStyle w:val="Akapitzlist"/>
        <w:numPr>
          <w:ilvl w:val="2"/>
          <w:numId w:val="2"/>
        </w:numPr>
        <w:spacing w:before="120" w:line="312" w:lineRule="auto"/>
        <w:contextualSpacing w:val="0"/>
        <w:jc w:val="both"/>
      </w:pPr>
      <w:r w:rsidRPr="006A0F3D">
        <w:rPr>
          <w:rFonts w:eastAsiaTheme="minorHAnsi"/>
          <w:color w:val="000000"/>
          <w:sz w:val="23"/>
          <w:szCs w:val="23"/>
          <w:lang w:eastAsia="en-US"/>
        </w:rPr>
        <w:t xml:space="preserve">nie uzupełnił oświadczeń i dokumentów na wezwanie, o którym mowa w § 39 ust. 6 Regulaminu. </w:t>
      </w:r>
    </w:p>
    <w:p w14:paraId="76D07A46" w14:textId="68F13674" w:rsidR="00544141" w:rsidRPr="006A0F3D" w:rsidRDefault="00544141" w:rsidP="00544141">
      <w:pPr>
        <w:pStyle w:val="Akapitzlist"/>
        <w:numPr>
          <w:ilvl w:val="1"/>
          <w:numId w:val="2"/>
        </w:numPr>
        <w:spacing w:before="120" w:line="312" w:lineRule="auto"/>
        <w:ind w:left="709" w:hanging="425"/>
        <w:contextualSpacing w:val="0"/>
        <w:jc w:val="both"/>
      </w:pPr>
      <w:r w:rsidRPr="006A0F3D">
        <w:rPr>
          <w:rFonts w:eastAsiaTheme="minorHAnsi"/>
          <w:color w:val="000000"/>
          <w:sz w:val="23"/>
          <w:szCs w:val="23"/>
          <w:lang w:eastAsia="en-US"/>
        </w:rPr>
        <w:t xml:space="preserve">który, w przypadku zamówień, o których mowa w § 30 ust. </w:t>
      </w:r>
      <w:r w:rsidR="00A55CB0">
        <w:rPr>
          <w:rFonts w:eastAsiaTheme="minorHAnsi"/>
          <w:color w:val="000000"/>
          <w:sz w:val="23"/>
          <w:szCs w:val="23"/>
          <w:lang w:eastAsia="en-US"/>
        </w:rPr>
        <w:t>6</w:t>
      </w:r>
      <w:r w:rsidR="00A55CB0" w:rsidRPr="006A0F3D">
        <w:rPr>
          <w:rFonts w:eastAsiaTheme="minorHAnsi"/>
          <w:color w:val="000000"/>
          <w:sz w:val="23"/>
          <w:szCs w:val="23"/>
          <w:lang w:eastAsia="en-US"/>
        </w:rPr>
        <w:t xml:space="preserve"> </w:t>
      </w:r>
      <w:r w:rsidRPr="006A0F3D">
        <w:rPr>
          <w:rFonts w:eastAsiaTheme="minorHAnsi"/>
          <w:color w:val="000000"/>
          <w:sz w:val="23"/>
          <w:szCs w:val="23"/>
          <w:lang w:eastAsia="en-US"/>
        </w:rPr>
        <w:t xml:space="preserve">Regulaminu oraz innych uzasadnionych interesem Spółki przypadkach: </w:t>
      </w:r>
    </w:p>
    <w:p w14:paraId="135D05C2" w14:textId="294A7683" w:rsidR="00544141" w:rsidRPr="006A0F3D" w:rsidRDefault="00544141">
      <w:pPr>
        <w:pStyle w:val="Akapitzlist"/>
        <w:numPr>
          <w:ilvl w:val="2"/>
          <w:numId w:val="89"/>
        </w:numPr>
        <w:spacing w:before="120" w:line="312" w:lineRule="auto"/>
        <w:ind w:left="993" w:hanging="284"/>
        <w:jc w:val="both"/>
      </w:pPr>
      <w:r w:rsidRPr="006A0F3D">
        <w:t xml:space="preserve">z przyczyn leżących po jego stronie nie wykonał lub nienależycie wykonał umowę zawartą z Zamawiającym, co doprowadziło do: </w:t>
      </w:r>
    </w:p>
    <w:p w14:paraId="0ECA787C" w14:textId="77777777" w:rsidR="00544141" w:rsidRPr="006A0F3D" w:rsidRDefault="00544141">
      <w:pPr>
        <w:pStyle w:val="Akapitzlist"/>
        <w:numPr>
          <w:ilvl w:val="0"/>
          <w:numId w:val="90"/>
        </w:numPr>
        <w:spacing w:before="120" w:line="312" w:lineRule="auto"/>
        <w:ind w:left="1276" w:hanging="283"/>
        <w:jc w:val="both"/>
      </w:pPr>
      <w:r w:rsidRPr="006A0F3D">
        <w:t xml:space="preserve">wypowiedzenia lub odstąpienia od umowy, lub </w:t>
      </w:r>
    </w:p>
    <w:p w14:paraId="5AC0FBB7" w14:textId="77777777" w:rsidR="00544141" w:rsidRPr="006A0F3D" w:rsidRDefault="00544141">
      <w:pPr>
        <w:pStyle w:val="Akapitzlist"/>
        <w:numPr>
          <w:ilvl w:val="0"/>
          <w:numId w:val="90"/>
        </w:numPr>
        <w:spacing w:before="120" w:line="312" w:lineRule="auto"/>
        <w:ind w:left="1276" w:hanging="283"/>
        <w:jc w:val="both"/>
      </w:pPr>
      <w:r w:rsidRPr="006A0F3D">
        <w:t xml:space="preserve">dokonania zakupu zastępczego przez Zamawiającego, lub </w:t>
      </w:r>
    </w:p>
    <w:p w14:paraId="77C7CC94" w14:textId="505151EE" w:rsidR="00544141" w:rsidRPr="006A0F3D" w:rsidRDefault="00544141">
      <w:pPr>
        <w:pStyle w:val="Akapitzlist"/>
        <w:numPr>
          <w:ilvl w:val="0"/>
          <w:numId w:val="90"/>
        </w:numPr>
        <w:spacing w:before="120" w:line="312" w:lineRule="auto"/>
        <w:ind w:left="1276" w:hanging="283"/>
        <w:jc w:val="both"/>
      </w:pPr>
      <w:r w:rsidRPr="006A0F3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6A0F3D" w:rsidRDefault="00544141">
      <w:pPr>
        <w:pStyle w:val="Akapitzlist"/>
        <w:numPr>
          <w:ilvl w:val="2"/>
          <w:numId w:val="89"/>
        </w:numPr>
        <w:spacing w:before="120" w:line="312" w:lineRule="auto"/>
        <w:ind w:left="993" w:hanging="284"/>
        <w:jc w:val="both"/>
      </w:pPr>
      <w:r w:rsidRPr="006A0F3D">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6A0F3D" w:rsidRDefault="00544141" w:rsidP="00544141">
      <w:pPr>
        <w:pStyle w:val="Akapitzlist"/>
        <w:numPr>
          <w:ilvl w:val="1"/>
          <w:numId w:val="2"/>
        </w:numPr>
        <w:spacing w:before="120" w:line="312" w:lineRule="auto"/>
        <w:ind w:left="709" w:hanging="425"/>
        <w:contextualSpacing w:val="0"/>
        <w:jc w:val="both"/>
      </w:pPr>
      <w:r w:rsidRPr="006A0F3D">
        <w:rPr>
          <w:rFonts w:eastAsiaTheme="minorHAnsi"/>
          <w:color w:val="000000"/>
          <w:sz w:val="23"/>
          <w:szCs w:val="23"/>
          <w:lang w:eastAsia="en-US"/>
        </w:rPr>
        <w:t xml:space="preserve">w przypadkach, o których mowa w ust. 2 pkt </w:t>
      </w:r>
      <w:r w:rsidR="00FF12A5" w:rsidRPr="006A0F3D">
        <w:rPr>
          <w:rFonts w:eastAsiaTheme="minorHAnsi"/>
          <w:color w:val="000000"/>
          <w:sz w:val="23"/>
          <w:szCs w:val="23"/>
          <w:lang w:eastAsia="en-US"/>
        </w:rPr>
        <w:t>10</w:t>
      </w:r>
      <w:r w:rsidRPr="006A0F3D">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w:t>
      </w:r>
      <w:r w:rsidRPr="006A0F3D">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AA4ECF" w14:textId="55367ECB" w:rsidR="00A04B7D" w:rsidRDefault="00C7690B" w:rsidP="00A04B7D">
      <w:pPr>
        <w:pStyle w:val="Akapitzlist"/>
        <w:numPr>
          <w:ilvl w:val="1"/>
          <w:numId w:val="2"/>
        </w:numPr>
        <w:spacing w:before="120" w:line="312" w:lineRule="auto"/>
        <w:jc w:val="both"/>
      </w:pPr>
      <w:r w:rsidRPr="00057162">
        <w:t xml:space="preserve">uprawnień </w:t>
      </w:r>
      <w:r w:rsidRPr="00E354E8">
        <w:t xml:space="preserve">niezbędnych do </w:t>
      </w:r>
      <w:r w:rsidR="0035235E" w:rsidRPr="00E354E8">
        <w:t>prowadzenia określonej działalności gospodarczej</w:t>
      </w:r>
      <w:r w:rsidRPr="00E354E8">
        <w:t>; Wykonawca wykaże, że posiada</w:t>
      </w:r>
      <w:r w:rsidRPr="00057162">
        <w:t xml:space="preserve"> </w:t>
      </w:r>
      <w:r w:rsidR="00A04B7D">
        <w:t>zezwolenie Ministra Finansów na prowadzenie działalności ubezpieczeniowej objętej przedmiotem zamówienia lub inne dokumenty potwierdzające prawo prowadzenia działalności ubezpieczeniowej na terenie RP, w myśl ustawy z dnia 11 września 2015 r. o działalności ubezpieczeniowej i reasekuracyjnej (Dz. U. 2024 poz. 838) co najmniej w zakresie tożsamym z przedmiotem zamówienia.</w:t>
      </w:r>
    </w:p>
    <w:p w14:paraId="220101EA" w14:textId="0C3CB9BB" w:rsidR="002E0AA3" w:rsidRPr="00057162" w:rsidRDefault="002E0AA3" w:rsidP="00BA2A7E">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349C11F1" w14:textId="13A258C2"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9953F9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2E45F2F4"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9143B8">
        <w:t xml:space="preserve"> –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lastRenderedPageBreak/>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pkt 2 stosuje się.</w:t>
      </w:r>
    </w:p>
    <w:p w14:paraId="3717AC74" w14:textId="30867BE2" w:rsidR="00403157" w:rsidRPr="00403157" w:rsidRDefault="003526E0" w:rsidP="00403157">
      <w:pPr>
        <w:pStyle w:val="Akapitzlist"/>
        <w:numPr>
          <w:ilvl w:val="0"/>
          <w:numId w:val="7"/>
        </w:numPr>
        <w:spacing w:before="120" w:line="312" w:lineRule="auto"/>
        <w:ind w:left="284" w:hanging="284"/>
        <w:jc w:val="both"/>
        <w:rPr>
          <w:bCs/>
          <w:iCs/>
        </w:rPr>
      </w:pPr>
      <w:r w:rsidRPr="00403157">
        <w:rPr>
          <w:bCs/>
          <w:iCs/>
        </w:rPr>
        <w:t xml:space="preserve">W celu potwierdzenia spełnienia warunków udziału w postępowaniu </w:t>
      </w:r>
      <w:r w:rsidR="006B0420" w:rsidRPr="00403157">
        <w:rPr>
          <w:bCs/>
          <w:iCs/>
        </w:rPr>
        <w:t>Zamawiający</w:t>
      </w:r>
      <w:r w:rsidRPr="00403157">
        <w:rPr>
          <w:bCs/>
          <w:iCs/>
        </w:rPr>
        <w:t xml:space="preserve"> wymaga złożenia</w:t>
      </w:r>
      <w:r w:rsidR="00403157" w:rsidRPr="00403157">
        <w:rPr>
          <w:bCs/>
          <w:iCs/>
        </w:rPr>
        <w:t xml:space="preserve"> kopii zezwolenia Ministra Finansów na prowadzenie działalności ubezpieczeniowej objętej przedmiotem zamówienia lub innych dokumentów potwierdzających prawo prowadzenia działalności ubezpieczeniowej na terenie RP, w myśl ustawy z dnia 11 września 2015 r. o działalności ubezpieczeniowej i reasekuracyjnej (Dz. U. 2024 poz. 838) co najmniej w zakresie tożsamym z przedmiotem zamówienia.</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132831D1"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403157">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69F60E54" w:rsidR="00E37406" w:rsidRPr="0071046D" w:rsidRDefault="00E37406" w:rsidP="000F07E2">
      <w:pPr>
        <w:pStyle w:val="Akapitzlist"/>
        <w:spacing w:before="120" w:line="312" w:lineRule="auto"/>
        <w:ind w:left="360"/>
        <w:contextualSpacing w:val="0"/>
        <w:jc w:val="both"/>
        <w:rPr>
          <w:bCs/>
        </w:rPr>
      </w:pPr>
      <w:r w:rsidRPr="006910F9">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305A6E"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305A6E">
        <w:rPr>
          <w:bCs/>
        </w:rPr>
        <w:t xml:space="preserve">stanowiącego </w:t>
      </w:r>
      <w:r w:rsidRPr="00305A6E">
        <w:rPr>
          <w:b/>
        </w:rPr>
        <w:t>Załącznik nr 2 do SWZ</w:t>
      </w:r>
      <w:r w:rsidR="00FE2ABD" w:rsidRPr="00305A6E">
        <w:rPr>
          <w:bCs/>
        </w:rPr>
        <w:t>.</w:t>
      </w:r>
      <w:r w:rsidRPr="00305A6E">
        <w:rPr>
          <w:bCs/>
        </w:rPr>
        <w:t xml:space="preserve"> Formularz </w:t>
      </w:r>
      <w:r w:rsidR="00DE39AC" w:rsidRPr="00305A6E">
        <w:rPr>
          <w:bCs/>
        </w:rPr>
        <w:t>O</w:t>
      </w:r>
      <w:r w:rsidRPr="00305A6E">
        <w:rPr>
          <w:bCs/>
        </w:rPr>
        <w:t>fertowy dostępny jest na platformie EFO</w:t>
      </w:r>
      <w:r w:rsidR="00412333" w:rsidRPr="00305A6E">
        <w:rPr>
          <w:bCs/>
        </w:rPr>
        <w:t>;</w:t>
      </w:r>
    </w:p>
    <w:p w14:paraId="38E324D1" w14:textId="7A8743D5" w:rsidR="00E92EE7" w:rsidRPr="00305A6E" w:rsidRDefault="00E92EE7" w:rsidP="00E92EE7">
      <w:pPr>
        <w:pStyle w:val="Akapitzlist"/>
        <w:numPr>
          <w:ilvl w:val="1"/>
          <w:numId w:val="9"/>
        </w:numPr>
        <w:spacing w:before="120" w:line="312" w:lineRule="auto"/>
        <w:contextualSpacing w:val="0"/>
        <w:jc w:val="both"/>
        <w:rPr>
          <w:bCs/>
        </w:rPr>
      </w:pPr>
      <w:r w:rsidRPr="00305A6E">
        <w:rPr>
          <w:rFonts w:ascii="Times-Roman" w:eastAsiaTheme="minorHAnsi" w:hAnsi="Times-Roman" w:cs="Times-Roman"/>
          <w:lang w:eastAsia="en-US"/>
        </w:rPr>
        <w:t>Cennika zawieraj</w:t>
      </w:r>
      <w:r w:rsidRPr="00305A6E">
        <w:rPr>
          <w:rFonts w:ascii="TimesNewRoman" w:eastAsiaTheme="minorHAnsi" w:hAnsi="TimesNewRoman" w:cs="TimesNewRoman"/>
          <w:lang w:eastAsia="en-US"/>
        </w:rPr>
        <w:t>ą</w:t>
      </w:r>
      <w:r w:rsidRPr="00305A6E">
        <w:rPr>
          <w:rFonts w:ascii="Times-Roman" w:eastAsiaTheme="minorHAnsi" w:hAnsi="Times-Roman" w:cs="Times-Roman"/>
          <w:lang w:eastAsia="en-US"/>
        </w:rPr>
        <w:t>cego wysoko</w:t>
      </w:r>
      <w:r w:rsidRPr="00305A6E">
        <w:rPr>
          <w:rFonts w:ascii="TimesNewRoman" w:eastAsiaTheme="minorHAnsi" w:hAnsi="TimesNewRoman" w:cs="TimesNewRoman"/>
          <w:lang w:eastAsia="en-US"/>
        </w:rPr>
        <w:t xml:space="preserve">ść </w:t>
      </w:r>
      <w:r w:rsidRPr="00305A6E">
        <w:rPr>
          <w:rFonts w:ascii="Times-Roman" w:eastAsiaTheme="minorHAnsi" w:hAnsi="Times-Roman" w:cs="Times-Roman"/>
          <w:lang w:eastAsia="en-US"/>
        </w:rPr>
        <w:t>składki ubezpieczenia, stanowi</w:t>
      </w:r>
      <w:r w:rsidRPr="00305A6E">
        <w:rPr>
          <w:rFonts w:ascii="TimesNewRoman" w:eastAsiaTheme="minorHAnsi" w:hAnsi="TimesNewRoman" w:cs="TimesNewRoman"/>
          <w:lang w:eastAsia="en-US"/>
        </w:rPr>
        <w:t>ą</w:t>
      </w:r>
      <w:r w:rsidRPr="00305A6E">
        <w:rPr>
          <w:rFonts w:ascii="Times-Roman" w:eastAsiaTheme="minorHAnsi" w:hAnsi="Times-Roman" w:cs="Times-Roman"/>
          <w:lang w:eastAsia="en-US"/>
        </w:rPr>
        <w:t xml:space="preserve">cego </w:t>
      </w:r>
      <w:r w:rsidRPr="00305A6E">
        <w:rPr>
          <w:rFonts w:ascii="Times-Bold" w:eastAsiaTheme="minorHAnsi" w:hAnsi="Times-Bold" w:cs="Times-Bold"/>
          <w:b/>
          <w:bCs/>
          <w:lang w:eastAsia="en-US"/>
        </w:rPr>
        <w:t>zał</w:t>
      </w:r>
      <w:r w:rsidRPr="00305A6E">
        <w:rPr>
          <w:rFonts w:ascii="TimesNewRoman,Bold" w:eastAsia="TimesNewRoman,Bold" w:hAnsi="Times-Roman" w:cs="TimesNewRoman,Bold" w:hint="eastAsia"/>
          <w:b/>
          <w:bCs/>
          <w:lang w:eastAsia="en-US"/>
        </w:rPr>
        <w:t>ą</w:t>
      </w:r>
      <w:r w:rsidRPr="00305A6E">
        <w:rPr>
          <w:rFonts w:ascii="Times-Bold" w:eastAsiaTheme="minorHAnsi" w:hAnsi="Times-Bold" w:cs="Times-Bold"/>
          <w:b/>
          <w:bCs/>
          <w:lang w:eastAsia="en-US"/>
        </w:rPr>
        <w:t xml:space="preserve">cznik nr 2.1 do SWZ </w:t>
      </w:r>
      <w:r w:rsidRPr="00305A6E">
        <w:rPr>
          <w:rFonts w:ascii="Times-Roman" w:eastAsiaTheme="minorHAnsi" w:hAnsi="Times-Roman" w:cs="Times-Roman"/>
          <w:lang w:eastAsia="en-US"/>
        </w:rPr>
        <w:t xml:space="preserve">(plik: </w:t>
      </w:r>
      <w:r w:rsidRPr="00305A6E">
        <w:rPr>
          <w:rFonts w:ascii="Times-Italic" w:eastAsiaTheme="minorHAnsi" w:hAnsi="Times-Italic" w:cs="Times-Italic"/>
          <w:i/>
          <w:iCs/>
          <w:lang w:eastAsia="en-US"/>
        </w:rPr>
        <w:t>cennik.xlsx</w:t>
      </w:r>
      <w:r w:rsidRPr="00305A6E">
        <w:rPr>
          <w:rFonts w:ascii="Times-Roman" w:eastAsiaTheme="minorHAnsi" w:hAnsi="Times-Roman" w:cs="Times-Roman"/>
          <w:lang w:eastAsia="en-US"/>
        </w:rPr>
        <w:t>)</w:t>
      </w:r>
    </w:p>
    <w:p w14:paraId="3BD1ECA6" w14:textId="5EE35A5A" w:rsidR="00E92EE7" w:rsidRPr="00305A6E" w:rsidRDefault="00E92EE7" w:rsidP="00E92EE7">
      <w:pPr>
        <w:pStyle w:val="Akapitzlist"/>
        <w:autoSpaceDE w:val="0"/>
        <w:autoSpaceDN w:val="0"/>
        <w:adjustRightInd w:val="0"/>
        <w:ind w:left="360" w:firstLine="348"/>
        <w:rPr>
          <w:rFonts w:eastAsiaTheme="minorHAnsi"/>
          <w:b/>
          <w:bCs/>
          <w:sz w:val="22"/>
          <w:szCs w:val="22"/>
          <w:u w:val="single"/>
          <w:lang w:eastAsia="en-US"/>
        </w:rPr>
      </w:pPr>
      <w:r w:rsidRPr="00305A6E">
        <w:rPr>
          <w:rFonts w:eastAsiaTheme="minorHAnsi"/>
          <w:b/>
          <w:bCs/>
          <w:sz w:val="22"/>
          <w:szCs w:val="22"/>
          <w:u w:val="single"/>
          <w:lang w:eastAsia="en-US"/>
        </w:rPr>
        <w:lastRenderedPageBreak/>
        <w:t>UWAGA do Wykonawców:</w:t>
      </w:r>
    </w:p>
    <w:p w14:paraId="16E48CF7" w14:textId="5F24C203" w:rsidR="00E92EE7" w:rsidRPr="00305A6E" w:rsidRDefault="00E92EE7" w:rsidP="00E92EE7">
      <w:pPr>
        <w:pStyle w:val="Akapitzlist"/>
        <w:autoSpaceDE w:val="0"/>
        <w:autoSpaceDN w:val="0"/>
        <w:adjustRightInd w:val="0"/>
        <w:ind w:left="708"/>
        <w:jc w:val="both"/>
        <w:rPr>
          <w:rFonts w:eastAsiaTheme="minorHAnsi"/>
          <w:b/>
          <w:bCs/>
          <w:sz w:val="22"/>
          <w:szCs w:val="22"/>
          <w:lang w:eastAsia="en-US"/>
        </w:rPr>
      </w:pPr>
      <w:r w:rsidRPr="00305A6E">
        <w:rPr>
          <w:rFonts w:eastAsiaTheme="minorHAnsi"/>
          <w:b/>
          <w:bCs/>
          <w:sz w:val="22"/>
          <w:szCs w:val="22"/>
          <w:lang w:eastAsia="en-US"/>
        </w:rPr>
        <w:t>Do Elektronicznego Formularza Ofertowego Wykonawca nie wprowadza cen, wypełnia natomiast wskazan</w:t>
      </w:r>
      <w:r w:rsidRPr="00305A6E">
        <w:rPr>
          <w:rFonts w:eastAsia="TimesNewRoman,Bold"/>
          <w:b/>
          <w:bCs/>
          <w:sz w:val="22"/>
          <w:szCs w:val="22"/>
          <w:lang w:eastAsia="en-US"/>
        </w:rPr>
        <w:t xml:space="preserve">ą </w:t>
      </w:r>
      <w:r w:rsidRPr="00305A6E">
        <w:rPr>
          <w:rFonts w:eastAsiaTheme="minorHAnsi"/>
          <w:b/>
          <w:bCs/>
          <w:sz w:val="22"/>
          <w:szCs w:val="22"/>
          <w:lang w:eastAsia="en-US"/>
        </w:rPr>
        <w:t>pozycj</w:t>
      </w:r>
      <w:r w:rsidRPr="00305A6E">
        <w:rPr>
          <w:rFonts w:eastAsia="TimesNewRoman,Bold"/>
          <w:b/>
          <w:bCs/>
          <w:sz w:val="22"/>
          <w:szCs w:val="22"/>
          <w:lang w:eastAsia="en-US"/>
        </w:rPr>
        <w:t xml:space="preserve">ę </w:t>
      </w:r>
      <w:r w:rsidRPr="00305A6E">
        <w:rPr>
          <w:rFonts w:eastAsiaTheme="minorHAnsi"/>
          <w:b/>
          <w:bCs/>
          <w:sz w:val="22"/>
          <w:szCs w:val="22"/>
          <w:lang w:eastAsia="en-US"/>
        </w:rPr>
        <w:t xml:space="preserve">w arkuszu </w:t>
      </w:r>
      <w:proofErr w:type="spellStart"/>
      <w:r w:rsidRPr="00305A6E">
        <w:rPr>
          <w:rFonts w:eastAsiaTheme="minorHAnsi"/>
          <w:b/>
          <w:bCs/>
          <w:sz w:val="22"/>
          <w:szCs w:val="22"/>
          <w:lang w:eastAsia="en-US"/>
        </w:rPr>
        <w:t>excel</w:t>
      </w:r>
      <w:proofErr w:type="spellEnd"/>
      <w:r w:rsidRPr="00305A6E">
        <w:rPr>
          <w:rFonts w:eastAsiaTheme="minorHAnsi"/>
          <w:b/>
          <w:bCs/>
          <w:sz w:val="22"/>
          <w:szCs w:val="22"/>
          <w:lang w:eastAsia="en-US"/>
        </w:rPr>
        <w:t xml:space="preserve"> udost</w:t>
      </w:r>
      <w:r w:rsidRPr="00305A6E">
        <w:rPr>
          <w:rFonts w:eastAsia="TimesNewRoman,Bold"/>
          <w:b/>
          <w:bCs/>
          <w:sz w:val="22"/>
          <w:szCs w:val="22"/>
          <w:lang w:eastAsia="en-US"/>
        </w:rPr>
        <w:t>ę</w:t>
      </w:r>
      <w:r w:rsidRPr="00305A6E">
        <w:rPr>
          <w:rFonts w:eastAsiaTheme="minorHAnsi"/>
          <w:b/>
          <w:bCs/>
          <w:sz w:val="22"/>
          <w:szCs w:val="22"/>
          <w:lang w:eastAsia="en-US"/>
        </w:rPr>
        <w:t>pnionym przez Zamawiaj</w:t>
      </w:r>
      <w:r w:rsidRPr="00305A6E">
        <w:rPr>
          <w:rFonts w:eastAsia="TimesNewRoman,Bold"/>
          <w:b/>
          <w:bCs/>
          <w:sz w:val="22"/>
          <w:szCs w:val="22"/>
          <w:lang w:eastAsia="en-US"/>
        </w:rPr>
        <w:t>ą</w:t>
      </w:r>
      <w:r w:rsidRPr="00305A6E">
        <w:rPr>
          <w:rFonts w:eastAsiaTheme="minorHAnsi"/>
          <w:b/>
          <w:bCs/>
          <w:sz w:val="22"/>
          <w:szCs w:val="22"/>
          <w:lang w:eastAsia="en-US"/>
        </w:rPr>
        <w:t>cego na platformie EFO. – plik:</w:t>
      </w:r>
    </w:p>
    <w:p w14:paraId="59008C03" w14:textId="77777777" w:rsidR="00E92EE7" w:rsidRPr="00305A6E" w:rsidRDefault="00E92EE7" w:rsidP="00E92EE7">
      <w:pPr>
        <w:pStyle w:val="Akapitzlist"/>
        <w:autoSpaceDE w:val="0"/>
        <w:autoSpaceDN w:val="0"/>
        <w:adjustRightInd w:val="0"/>
        <w:ind w:left="360" w:firstLine="348"/>
        <w:rPr>
          <w:rFonts w:eastAsiaTheme="minorHAnsi"/>
          <w:b/>
          <w:bCs/>
          <w:i/>
          <w:iCs/>
          <w:sz w:val="22"/>
          <w:szCs w:val="22"/>
          <w:lang w:eastAsia="en-US"/>
        </w:rPr>
      </w:pPr>
      <w:r w:rsidRPr="00305A6E">
        <w:rPr>
          <w:rFonts w:eastAsiaTheme="minorHAnsi"/>
          <w:b/>
          <w:bCs/>
          <w:i/>
          <w:iCs/>
          <w:sz w:val="22"/>
          <w:szCs w:val="22"/>
          <w:lang w:eastAsia="en-US"/>
        </w:rPr>
        <w:t>cennik.xlsx</w:t>
      </w:r>
    </w:p>
    <w:p w14:paraId="619CB0B8" w14:textId="3C06D414" w:rsidR="00E92EE7" w:rsidRPr="00E92EE7" w:rsidRDefault="00E92EE7" w:rsidP="00E92EE7">
      <w:pPr>
        <w:pStyle w:val="Akapitzlist"/>
        <w:autoSpaceDE w:val="0"/>
        <w:autoSpaceDN w:val="0"/>
        <w:adjustRightInd w:val="0"/>
        <w:ind w:left="708"/>
        <w:jc w:val="both"/>
        <w:rPr>
          <w:rFonts w:eastAsiaTheme="minorHAnsi"/>
          <w:b/>
          <w:bCs/>
          <w:sz w:val="22"/>
          <w:szCs w:val="22"/>
          <w:lang w:eastAsia="en-US"/>
        </w:rPr>
      </w:pPr>
      <w:r w:rsidRPr="00305A6E">
        <w:rPr>
          <w:rFonts w:eastAsiaTheme="minorHAnsi"/>
          <w:b/>
          <w:bCs/>
          <w:sz w:val="22"/>
          <w:szCs w:val="22"/>
          <w:lang w:eastAsia="en-US"/>
        </w:rPr>
        <w:t xml:space="preserve">Wypełniony arkusz </w:t>
      </w:r>
      <w:proofErr w:type="spellStart"/>
      <w:r w:rsidRPr="00305A6E">
        <w:rPr>
          <w:rFonts w:eastAsiaTheme="minorHAnsi"/>
          <w:b/>
          <w:bCs/>
          <w:sz w:val="22"/>
          <w:szCs w:val="22"/>
          <w:lang w:eastAsia="en-US"/>
        </w:rPr>
        <w:t>excel</w:t>
      </w:r>
      <w:proofErr w:type="spellEnd"/>
      <w:r w:rsidRPr="00305A6E">
        <w:rPr>
          <w:rFonts w:eastAsiaTheme="minorHAnsi"/>
          <w:b/>
          <w:bCs/>
          <w:sz w:val="22"/>
          <w:szCs w:val="22"/>
          <w:lang w:eastAsia="en-US"/>
        </w:rPr>
        <w:t xml:space="preserve"> zawieraj</w:t>
      </w:r>
      <w:r w:rsidRPr="00305A6E">
        <w:rPr>
          <w:rFonts w:eastAsia="TimesNewRoman,Bold"/>
          <w:b/>
          <w:bCs/>
          <w:sz w:val="22"/>
          <w:szCs w:val="22"/>
          <w:lang w:eastAsia="en-US"/>
        </w:rPr>
        <w:t>ą</w:t>
      </w:r>
      <w:r w:rsidRPr="00305A6E">
        <w:rPr>
          <w:rFonts w:eastAsiaTheme="minorHAnsi"/>
          <w:b/>
          <w:bCs/>
          <w:sz w:val="22"/>
          <w:szCs w:val="22"/>
          <w:lang w:eastAsia="en-US"/>
        </w:rPr>
        <w:t>cy składk</w:t>
      </w:r>
      <w:r w:rsidRPr="00305A6E">
        <w:rPr>
          <w:rFonts w:eastAsia="TimesNewRoman,Bold"/>
          <w:b/>
          <w:bCs/>
          <w:sz w:val="22"/>
          <w:szCs w:val="22"/>
          <w:lang w:eastAsia="en-US"/>
        </w:rPr>
        <w:t xml:space="preserve">ę </w:t>
      </w:r>
      <w:r w:rsidRPr="00305A6E">
        <w:rPr>
          <w:rFonts w:eastAsiaTheme="minorHAnsi"/>
          <w:b/>
          <w:bCs/>
          <w:sz w:val="22"/>
          <w:szCs w:val="22"/>
          <w:lang w:eastAsia="en-US"/>
        </w:rPr>
        <w:t>ubezpieczenia nale</w:t>
      </w:r>
      <w:r w:rsidRPr="00305A6E">
        <w:rPr>
          <w:rFonts w:eastAsia="TimesNewRoman,Bold"/>
          <w:b/>
          <w:bCs/>
          <w:sz w:val="22"/>
          <w:szCs w:val="22"/>
          <w:lang w:eastAsia="en-US"/>
        </w:rPr>
        <w:t>ż</w:t>
      </w:r>
      <w:r w:rsidRPr="00305A6E">
        <w:rPr>
          <w:rFonts w:eastAsiaTheme="minorHAnsi"/>
          <w:b/>
          <w:bCs/>
          <w:sz w:val="22"/>
          <w:szCs w:val="22"/>
          <w:lang w:eastAsia="en-US"/>
        </w:rPr>
        <w:t>y zło</w:t>
      </w:r>
      <w:r w:rsidRPr="00305A6E">
        <w:rPr>
          <w:rFonts w:eastAsia="TimesNewRoman,Bold"/>
          <w:b/>
          <w:bCs/>
          <w:sz w:val="22"/>
          <w:szCs w:val="22"/>
          <w:lang w:eastAsia="en-US"/>
        </w:rPr>
        <w:t>ż</w:t>
      </w:r>
      <w:r w:rsidRPr="00305A6E">
        <w:rPr>
          <w:rFonts w:eastAsiaTheme="minorHAnsi"/>
          <w:b/>
          <w:bCs/>
          <w:sz w:val="22"/>
          <w:szCs w:val="22"/>
          <w:lang w:eastAsia="en-US"/>
        </w:rPr>
        <w:t>y</w:t>
      </w:r>
      <w:r w:rsidRPr="00305A6E">
        <w:rPr>
          <w:rFonts w:eastAsia="TimesNewRoman,Bold"/>
          <w:b/>
          <w:bCs/>
          <w:sz w:val="22"/>
          <w:szCs w:val="22"/>
          <w:lang w:eastAsia="en-US"/>
        </w:rPr>
        <w:t xml:space="preserve">ć </w:t>
      </w:r>
      <w:r w:rsidRPr="00305A6E">
        <w:rPr>
          <w:rFonts w:eastAsiaTheme="minorHAnsi"/>
          <w:b/>
          <w:bCs/>
          <w:sz w:val="22"/>
          <w:szCs w:val="22"/>
          <w:lang w:eastAsia="en-US"/>
        </w:rPr>
        <w:t>jako odr</w:t>
      </w:r>
      <w:r w:rsidRPr="00305A6E">
        <w:rPr>
          <w:rFonts w:eastAsia="TimesNewRoman,Bold"/>
          <w:b/>
          <w:bCs/>
          <w:sz w:val="22"/>
          <w:szCs w:val="22"/>
          <w:lang w:eastAsia="en-US"/>
        </w:rPr>
        <w:t>ę</w:t>
      </w:r>
      <w:r w:rsidRPr="00305A6E">
        <w:rPr>
          <w:rFonts w:eastAsiaTheme="minorHAnsi"/>
          <w:b/>
          <w:bCs/>
          <w:sz w:val="22"/>
          <w:szCs w:val="22"/>
          <w:lang w:eastAsia="en-US"/>
        </w:rPr>
        <w:t xml:space="preserve">bny plik w formacie </w:t>
      </w:r>
      <w:proofErr w:type="spellStart"/>
      <w:r w:rsidRPr="00305A6E">
        <w:rPr>
          <w:rFonts w:eastAsiaTheme="minorHAnsi"/>
          <w:b/>
          <w:bCs/>
          <w:sz w:val="22"/>
          <w:szCs w:val="22"/>
          <w:lang w:eastAsia="en-US"/>
        </w:rPr>
        <w:t>excel</w:t>
      </w:r>
      <w:proofErr w:type="spellEnd"/>
      <w:r w:rsidRPr="00305A6E">
        <w:rPr>
          <w:rFonts w:eastAsiaTheme="minorHAnsi"/>
          <w:b/>
          <w:bCs/>
          <w:sz w:val="22"/>
          <w:szCs w:val="22"/>
          <w:lang w:eastAsia="en-US"/>
        </w:rPr>
        <w:t xml:space="preserve"> na platformie EFO a nast</w:t>
      </w:r>
      <w:r w:rsidRPr="00305A6E">
        <w:rPr>
          <w:rFonts w:eastAsia="TimesNewRoman,Bold"/>
          <w:b/>
          <w:bCs/>
          <w:sz w:val="22"/>
          <w:szCs w:val="22"/>
          <w:lang w:eastAsia="en-US"/>
        </w:rPr>
        <w:t>ę</w:t>
      </w:r>
      <w:r w:rsidRPr="00305A6E">
        <w:rPr>
          <w:rFonts w:eastAsiaTheme="minorHAnsi"/>
          <w:b/>
          <w:bCs/>
          <w:sz w:val="22"/>
          <w:szCs w:val="22"/>
          <w:lang w:eastAsia="en-US"/>
        </w:rPr>
        <w:t>pnie podpisa</w:t>
      </w:r>
      <w:r w:rsidRPr="00305A6E">
        <w:rPr>
          <w:rFonts w:eastAsia="TimesNewRoman,Bold"/>
          <w:b/>
          <w:bCs/>
          <w:sz w:val="22"/>
          <w:szCs w:val="22"/>
          <w:lang w:eastAsia="en-US"/>
        </w:rPr>
        <w:t xml:space="preserve">ć </w:t>
      </w:r>
      <w:r w:rsidRPr="00305A6E">
        <w:rPr>
          <w:rFonts w:eastAsiaTheme="minorHAnsi"/>
          <w:b/>
          <w:bCs/>
          <w:sz w:val="22"/>
          <w:szCs w:val="22"/>
          <w:lang w:eastAsia="en-US"/>
        </w:rPr>
        <w:t>kwalifikowanym podpisem elektronicznym za po</w:t>
      </w:r>
      <w:r w:rsidRPr="00305A6E">
        <w:rPr>
          <w:rFonts w:eastAsia="TimesNewRoman,Bold"/>
          <w:b/>
          <w:bCs/>
          <w:sz w:val="22"/>
          <w:szCs w:val="22"/>
          <w:lang w:eastAsia="en-US"/>
        </w:rPr>
        <w:t>ś</w:t>
      </w:r>
      <w:r w:rsidRPr="00305A6E">
        <w:rPr>
          <w:rFonts w:eastAsiaTheme="minorHAnsi"/>
          <w:b/>
          <w:bCs/>
          <w:sz w:val="22"/>
          <w:szCs w:val="22"/>
          <w:lang w:eastAsia="en-US"/>
        </w:rPr>
        <w:t>rednictwem platformy EFO.</w:t>
      </w:r>
    </w:p>
    <w:p w14:paraId="1AA9A318" w14:textId="02728248" w:rsidR="00C85F61" w:rsidRPr="00E92EE7" w:rsidRDefault="00C85F61" w:rsidP="00E92EE7">
      <w:pPr>
        <w:pStyle w:val="Akapitzlist"/>
        <w:numPr>
          <w:ilvl w:val="1"/>
          <w:numId w:val="9"/>
        </w:numPr>
        <w:spacing w:before="120" w:line="312" w:lineRule="auto"/>
        <w:contextualSpacing w:val="0"/>
        <w:jc w:val="both"/>
        <w:rPr>
          <w:bCs/>
        </w:rPr>
      </w:pPr>
      <w:r w:rsidRPr="00E92EE7">
        <w:rPr>
          <w:bCs/>
        </w:rPr>
        <w:t xml:space="preserve">Dokumentu potwierdzającego zasady reprezentacji </w:t>
      </w:r>
      <w:r w:rsidR="00DB4D9E" w:rsidRPr="00E92EE7">
        <w:rPr>
          <w:bCs/>
        </w:rPr>
        <w:t>Wykonawcy</w:t>
      </w:r>
      <w:r w:rsidRPr="00E92EE7">
        <w:rPr>
          <w:bCs/>
        </w:rPr>
        <w:t xml:space="preserve">, </w:t>
      </w:r>
      <w:r w:rsidR="006B0420" w:rsidRPr="00E92EE7">
        <w:rPr>
          <w:bCs/>
        </w:rPr>
        <w:t>Zamawiający</w:t>
      </w:r>
      <w:r w:rsidRPr="00E92EE7">
        <w:rPr>
          <w:bCs/>
        </w:rPr>
        <w:t xml:space="preserve"> nie wymaga złożenia tego dokumentu o ile jest on dostępny w publicznych, otwartych bezpłatnych elektronicznych bazach danych (np. KRS, CEIDG, a w przypadku innych baz – wskazanych przez </w:t>
      </w:r>
      <w:r w:rsidR="008616AB" w:rsidRPr="00E92EE7">
        <w:rPr>
          <w:bCs/>
        </w:rPr>
        <w:t>Wykonawcę</w:t>
      </w:r>
      <w:r w:rsidRPr="00E92EE7">
        <w:rPr>
          <w:bCs/>
        </w:rPr>
        <w:t xml:space="preserve"> w ofercie). W przypadku wskazania bazy danych, w której dokumenty są dostępne w innym języku niż polski, </w:t>
      </w:r>
      <w:r w:rsidR="006B0420" w:rsidRPr="00E92EE7">
        <w:rPr>
          <w:bCs/>
        </w:rPr>
        <w:t>Zamawiający</w:t>
      </w:r>
      <w:r w:rsidRPr="00E92EE7">
        <w:rPr>
          <w:bCs/>
        </w:rPr>
        <w:t xml:space="preserve"> może po ich pobraniu wezwać </w:t>
      </w:r>
      <w:r w:rsidR="008616AB" w:rsidRPr="00E92EE7">
        <w:rPr>
          <w:bCs/>
        </w:rPr>
        <w:t>Wykonawcę</w:t>
      </w:r>
      <w:r w:rsidRPr="00E92EE7">
        <w:rPr>
          <w:bCs/>
        </w:rPr>
        <w:t xml:space="preserve"> do przedstawienia tłumaczenia dokumentu na język polski</w:t>
      </w:r>
      <w:r w:rsidR="00412333" w:rsidRPr="00E92EE7">
        <w:rPr>
          <w:bCs/>
        </w:rPr>
        <w:t>;</w:t>
      </w:r>
    </w:p>
    <w:p w14:paraId="78E292DA" w14:textId="0960C23A" w:rsidR="00C85F61" w:rsidRDefault="00C85F61" w:rsidP="00E92EE7">
      <w:pPr>
        <w:pStyle w:val="Akapitzlist"/>
        <w:numPr>
          <w:ilvl w:val="1"/>
          <w:numId w:val="9"/>
        </w:numPr>
        <w:spacing w:before="120" w:line="312" w:lineRule="auto"/>
        <w:contextualSpacing w:val="0"/>
        <w:jc w:val="both"/>
        <w:rPr>
          <w:bCs/>
        </w:rPr>
      </w:pPr>
      <w:r w:rsidRPr="00E92EE7">
        <w:rPr>
          <w:bCs/>
        </w:rPr>
        <w:t xml:space="preserve">Pełnomocnictwa wskazującego </w:t>
      </w:r>
      <w:r w:rsidR="00702596" w:rsidRPr="00E92EE7">
        <w:rPr>
          <w:bCs/>
        </w:rPr>
        <w:t>P</w:t>
      </w:r>
      <w:r w:rsidRPr="00E92EE7">
        <w:rPr>
          <w:bCs/>
        </w:rPr>
        <w:t xml:space="preserve">ełnomocnika </w:t>
      </w:r>
      <w:r w:rsidR="008616AB" w:rsidRPr="00E92EE7">
        <w:rPr>
          <w:bCs/>
        </w:rPr>
        <w:t>Wykonawców</w:t>
      </w:r>
      <w:r w:rsidRPr="00E92EE7">
        <w:rPr>
          <w:bCs/>
        </w:rPr>
        <w:t xml:space="preserve"> występujących wspólnie (w wypadku złożenia oferty przez konsorcjum)</w:t>
      </w:r>
      <w:r w:rsidR="00412333" w:rsidRPr="00E92EE7">
        <w:rPr>
          <w:bCs/>
        </w:rPr>
        <w:t>;</w:t>
      </w:r>
    </w:p>
    <w:p w14:paraId="6036E464" w14:textId="373F6AA4" w:rsidR="003D3B75" w:rsidRPr="00E92EE7" w:rsidRDefault="00C85F61" w:rsidP="00E92EE7">
      <w:pPr>
        <w:pStyle w:val="Akapitzlist"/>
        <w:numPr>
          <w:ilvl w:val="1"/>
          <w:numId w:val="9"/>
        </w:numPr>
        <w:spacing w:before="120" w:line="312" w:lineRule="auto"/>
        <w:contextualSpacing w:val="0"/>
        <w:jc w:val="both"/>
        <w:rPr>
          <w:bCs/>
        </w:rPr>
      </w:pPr>
      <w:r w:rsidRPr="00E92EE7">
        <w:rPr>
          <w:bCs/>
        </w:rPr>
        <w:t xml:space="preserve">Pełnomocnictwa do podpisania oferty (w przypadku posługiwania się </w:t>
      </w:r>
      <w:bookmarkStart w:id="42" w:name="_Hlk148444017"/>
      <w:r w:rsidR="00F13948" w:rsidRPr="00E92EE7">
        <w:rPr>
          <w:bCs/>
        </w:rPr>
        <w:t>pełnomocnikiem);</w:t>
      </w:r>
    </w:p>
    <w:bookmarkEnd w:id="42"/>
    <w:p w14:paraId="5E53EC5B" w14:textId="75D4C732" w:rsidR="00C85F61" w:rsidRPr="00A32244" w:rsidRDefault="00C85F61" w:rsidP="006947AF">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6947AF">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6947AF">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6947AF">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6947AF">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6947AF">
      <w:pPr>
        <w:pStyle w:val="Akapitzlist"/>
        <w:numPr>
          <w:ilvl w:val="0"/>
          <w:numId w:val="9"/>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694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694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6947AF">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6947AF">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6947AF">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6947AF">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7A6F4004" w:rsidR="00F94DFE" w:rsidRPr="006947AF" w:rsidRDefault="00D37BB9" w:rsidP="006947AF">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p>
    <w:bookmarkEnd w:id="48"/>
    <w:p w14:paraId="664A39EA" w14:textId="0749AD9E" w:rsidR="005A060C" w:rsidRPr="007D5803"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7D5803">
        <w:rPr>
          <w:bCs/>
        </w:rPr>
        <w:t>nie jest jawne</w:t>
      </w:r>
      <w:r w:rsidR="00F94DFE" w:rsidRPr="007D5803">
        <w:rPr>
          <w:bCs/>
        </w:rPr>
        <w:t>.</w:t>
      </w:r>
    </w:p>
    <w:p w14:paraId="078608A6" w14:textId="3C28721A" w:rsidR="007C36FB" w:rsidRPr="007D5803" w:rsidRDefault="007C36FB" w:rsidP="00933285">
      <w:pPr>
        <w:pStyle w:val="Akapitzlist"/>
        <w:numPr>
          <w:ilvl w:val="0"/>
          <w:numId w:val="10"/>
        </w:numPr>
        <w:spacing w:before="120" w:line="312" w:lineRule="auto"/>
        <w:contextualSpacing w:val="0"/>
        <w:jc w:val="both"/>
        <w:rPr>
          <w:b/>
        </w:rPr>
      </w:pPr>
      <w:r w:rsidRPr="007D5803">
        <w:rPr>
          <w:b/>
          <w:bCs/>
        </w:rPr>
        <w:t>Składanie i otwarcie ofert następuje</w:t>
      </w:r>
      <w:r w:rsidR="00F94DFE" w:rsidRPr="007D5803">
        <w:rPr>
          <w:b/>
          <w:bCs/>
        </w:rPr>
        <w:t xml:space="preserve"> w</w:t>
      </w:r>
      <w:r w:rsidRPr="007D5803">
        <w:rPr>
          <w:b/>
          <w:bCs/>
        </w:rPr>
        <w:t xml:space="preserve"> terminach wskazanych w EFO.</w:t>
      </w:r>
    </w:p>
    <w:p w14:paraId="452A0251" w14:textId="36FF9F10" w:rsidR="00F13DFD" w:rsidRPr="007D5803" w:rsidRDefault="00FB5DEC" w:rsidP="00933285">
      <w:pPr>
        <w:pStyle w:val="Akapitzlist"/>
        <w:numPr>
          <w:ilvl w:val="0"/>
          <w:numId w:val="10"/>
        </w:numPr>
        <w:spacing w:before="120" w:line="312" w:lineRule="auto"/>
        <w:contextualSpacing w:val="0"/>
        <w:jc w:val="both"/>
        <w:rPr>
          <w:bCs/>
        </w:rPr>
      </w:pPr>
      <w:r w:rsidRPr="007D5803">
        <w:rPr>
          <w:bCs/>
        </w:rPr>
        <w:t>Do składania i otwarcia o</w:t>
      </w:r>
      <w:r w:rsidR="00A37A89" w:rsidRPr="007D5803">
        <w:rPr>
          <w:bCs/>
        </w:rPr>
        <w:t xml:space="preserve">fert używany jest </w:t>
      </w:r>
      <w:r w:rsidR="00F13DFD" w:rsidRPr="007D5803">
        <w:rPr>
          <w:bCs/>
        </w:rPr>
        <w:t>portal EFO.</w:t>
      </w:r>
      <w:r w:rsidR="007C36FB" w:rsidRPr="007D5803">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9" w:name="_Hlk66272020"/>
      <w:r w:rsidRPr="007D5803">
        <w:t>Aukcja elektroniczna</w:t>
      </w:r>
      <w:r w:rsidRPr="005F2D16">
        <w:t xml:space="preserve">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31511CB0" w14:textId="77777777" w:rsidR="00854B33" w:rsidRPr="00C5339A" w:rsidRDefault="00854B33" w:rsidP="00854B33">
      <w:pPr>
        <w:pStyle w:val="Akapitzlist"/>
        <w:numPr>
          <w:ilvl w:val="0"/>
          <w:numId w:val="10"/>
        </w:numPr>
        <w:spacing w:before="120" w:line="312" w:lineRule="auto"/>
        <w:contextualSpacing w:val="0"/>
        <w:jc w:val="both"/>
        <w:rPr>
          <w:bCs/>
        </w:rPr>
      </w:pPr>
      <w:r w:rsidRPr="00C5339A">
        <w:t>Wykonawca pozostaje związany złożoną ofertą w terminie wskazanym w EFO.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7095B236"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6910F9">
        <w:rPr>
          <w:b/>
        </w:rPr>
        <w:t>Załączniku nr</w:t>
      </w:r>
      <w:r w:rsidR="00FB0388" w:rsidRPr="006910F9">
        <w:rPr>
          <w:b/>
        </w:rPr>
        <w:t xml:space="preserve"> </w:t>
      </w:r>
      <w:r w:rsidR="00332272" w:rsidRPr="006910F9">
        <w:rPr>
          <w:b/>
        </w:rPr>
        <w:t>1</w:t>
      </w:r>
      <w:r w:rsidR="00FB0388" w:rsidRPr="006910F9">
        <w:rPr>
          <w:b/>
          <w:color w:val="FF0000"/>
        </w:rPr>
        <w:t xml:space="preserve"> </w:t>
      </w:r>
      <w:r w:rsidR="00E95CD8" w:rsidRPr="006910F9">
        <w:rPr>
          <w:b/>
        </w:rPr>
        <w:t>do SWZ</w:t>
      </w:r>
      <w:r w:rsidR="00332272" w:rsidRPr="006910F9">
        <w:rPr>
          <w:b/>
        </w:rPr>
        <w:t>, pkt XIII,</w:t>
      </w:r>
      <w:r w:rsidR="00E95CD8" w:rsidRPr="00057162">
        <w:rPr>
          <w:bCs/>
        </w:rPr>
        <w:t xml:space="preserve">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6A0F3D"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w:t>
      </w:r>
      <w:r w:rsidR="00367BB3" w:rsidRPr="006A0F3D">
        <w:rPr>
          <w:bCs/>
          <w:sz w:val="24"/>
          <w:szCs w:val="24"/>
        </w:rPr>
        <w:t xml:space="preserve">dokonać wyboru najkorzystniejszej oferty z zastosowaniem </w:t>
      </w:r>
      <w:r w:rsidR="00CE1A8D" w:rsidRPr="006A0F3D">
        <w:rPr>
          <w:bCs/>
          <w:sz w:val="24"/>
          <w:szCs w:val="24"/>
        </w:rPr>
        <w:t xml:space="preserve">aukcji elektronicznej. </w:t>
      </w:r>
    </w:p>
    <w:p w14:paraId="263F122E" w14:textId="0D86F6C6" w:rsidR="00261307" w:rsidRPr="006A0F3D" w:rsidRDefault="00261307" w:rsidP="00F94DFE">
      <w:pPr>
        <w:numPr>
          <w:ilvl w:val="1"/>
          <w:numId w:val="20"/>
        </w:numPr>
        <w:spacing w:before="120" w:line="312" w:lineRule="auto"/>
        <w:jc w:val="both"/>
        <w:rPr>
          <w:bCs/>
          <w:strike/>
          <w:color w:val="EE0000"/>
          <w:sz w:val="24"/>
          <w:szCs w:val="24"/>
        </w:rPr>
      </w:pPr>
      <w:r w:rsidRPr="006A0F3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A0F3D" w:rsidRDefault="007C36FB" w:rsidP="0075786A">
      <w:pPr>
        <w:numPr>
          <w:ilvl w:val="1"/>
          <w:numId w:val="20"/>
        </w:numPr>
        <w:spacing w:before="120" w:line="312" w:lineRule="auto"/>
        <w:jc w:val="both"/>
        <w:rPr>
          <w:bCs/>
          <w:sz w:val="24"/>
          <w:szCs w:val="24"/>
        </w:rPr>
      </w:pPr>
      <w:r w:rsidRPr="006A0F3D">
        <w:rPr>
          <w:bCs/>
          <w:sz w:val="24"/>
          <w:szCs w:val="24"/>
        </w:rPr>
        <w:t>Zamawiający, w toku aukcji elektronicznej, stosować będzie kryterium zgodnie z zapisami SWZ.</w:t>
      </w:r>
    </w:p>
    <w:p w14:paraId="006E4BB8" w14:textId="02604B5E" w:rsidR="00F7726E" w:rsidRPr="006A0F3D" w:rsidRDefault="005951D1" w:rsidP="0075786A">
      <w:pPr>
        <w:numPr>
          <w:ilvl w:val="1"/>
          <w:numId w:val="20"/>
        </w:numPr>
        <w:spacing w:before="120" w:line="312" w:lineRule="auto"/>
        <w:jc w:val="both"/>
        <w:rPr>
          <w:bCs/>
          <w:sz w:val="24"/>
          <w:szCs w:val="24"/>
        </w:rPr>
      </w:pPr>
      <w:r w:rsidRPr="006A0F3D">
        <w:rPr>
          <w:bCs/>
          <w:sz w:val="24"/>
          <w:szCs w:val="24"/>
        </w:rPr>
        <w:t>Adres</w:t>
      </w:r>
      <w:r w:rsidRPr="006A0F3D">
        <w:rPr>
          <w:sz w:val="24"/>
          <w:szCs w:val="24"/>
        </w:rPr>
        <w:t xml:space="preserve"> strony internetowej, na której będzie prowadzona aukcja elektroniczna </w:t>
      </w:r>
      <w:r w:rsidRPr="006A0F3D">
        <w:rPr>
          <w:bCs/>
          <w:sz w:val="24"/>
          <w:szCs w:val="24"/>
        </w:rPr>
        <w:t>będzie podany w zaproszeniu do aukcji.</w:t>
      </w:r>
    </w:p>
    <w:p w14:paraId="7AF7C3B0" w14:textId="05DF1FF5" w:rsidR="00074E6E" w:rsidRPr="006A0F3D" w:rsidRDefault="00074E6E" w:rsidP="00074E6E">
      <w:pPr>
        <w:numPr>
          <w:ilvl w:val="1"/>
          <w:numId w:val="20"/>
        </w:numPr>
        <w:spacing w:before="120" w:line="312" w:lineRule="auto"/>
        <w:jc w:val="both"/>
        <w:rPr>
          <w:bCs/>
          <w:sz w:val="24"/>
          <w:szCs w:val="24"/>
        </w:rPr>
      </w:pPr>
      <w:r w:rsidRPr="006A0F3D">
        <w:rPr>
          <w:color w:val="000000"/>
          <w:sz w:val="24"/>
          <w:szCs w:val="24"/>
        </w:rPr>
        <w:t xml:space="preserve">Powiadomienie o aukcji elektronicznej jest wysyłane niezwłocznie </w:t>
      </w:r>
      <w:r w:rsidRPr="00807F1E">
        <w:rPr>
          <w:color w:val="000000"/>
          <w:sz w:val="24"/>
          <w:szCs w:val="24"/>
        </w:rPr>
        <w:t xml:space="preserve">(zazwyczaj do </w:t>
      </w:r>
      <w:r w:rsidR="00807F1E" w:rsidRPr="00807F1E">
        <w:rPr>
          <w:color w:val="000000"/>
          <w:sz w:val="24"/>
          <w:szCs w:val="24"/>
        </w:rPr>
        <w:t>60</w:t>
      </w:r>
      <w:r w:rsidRPr="00807F1E">
        <w:rPr>
          <w:color w:val="000000"/>
          <w:sz w:val="24"/>
          <w:szCs w:val="24"/>
        </w:rPr>
        <w:t xml:space="preserve"> minut)</w:t>
      </w:r>
      <w:r w:rsidRPr="006A0F3D">
        <w:rPr>
          <w:color w:val="000000"/>
          <w:sz w:val="24"/>
          <w:szCs w:val="24"/>
        </w:rPr>
        <w:t xml:space="preserve">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6A0F3D" w:rsidRDefault="006E60E3" w:rsidP="0075786A">
      <w:pPr>
        <w:numPr>
          <w:ilvl w:val="1"/>
          <w:numId w:val="20"/>
        </w:numPr>
        <w:spacing w:before="120" w:line="312" w:lineRule="auto"/>
        <w:jc w:val="both"/>
        <w:rPr>
          <w:sz w:val="24"/>
          <w:szCs w:val="24"/>
        </w:rPr>
      </w:pPr>
      <w:r w:rsidRPr="006A0F3D">
        <w:rPr>
          <w:sz w:val="24"/>
          <w:szCs w:val="24"/>
        </w:rPr>
        <w:t>Powiadomienia o rozpoczęciu aukcji otrzymują</w:t>
      </w:r>
      <w:r w:rsidR="004E0ADE" w:rsidRPr="006A0F3D">
        <w:rPr>
          <w:sz w:val="24"/>
          <w:szCs w:val="24"/>
        </w:rPr>
        <w:t>:</w:t>
      </w:r>
    </w:p>
    <w:p w14:paraId="48B36D03" w14:textId="0A32354B" w:rsidR="004E0ADE" w:rsidRPr="006A0F3D" w:rsidRDefault="004E0ADE" w:rsidP="004E0ADE">
      <w:pPr>
        <w:pStyle w:val="Akapitzlist"/>
        <w:numPr>
          <w:ilvl w:val="6"/>
          <w:numId w:val="20"/>
        </w:numPr>
        <w:spacing w:before="120" w:line="312" w:lineRule="auto"/>
        <w:ind w:left="851" w:hanging="284"/>
        <w:jc w:val="both"/>
      </w:pPr>
      <w:r w:rsidRPr="006A0F3D">
        <w:t>w przypadku aukcji angielskiej</w:t>
      </w:r>
      <w:r w:rsidR="006E60E3" w:rsidRPr="006A0F3D">
        <w:t xml:space="preserve"> tylko osoby wpisane w Formularzu </w:t>
      </w:r>
      <w:r w:rsidR="00DD4075" w:rsidRPr="006A0F3D">
        <w:t>O</w:t>
      </w:r>
      <w:r w:rsidR="006E60E3" w:rsidRPr="006A0F3D">
        <w:t xml:space="preserve">fertowym w polu „Osoby prowadzące postępowanie” jaki i „Osoby upoważnione do składania ofert </w:t>
      </w:r>
      <w:r w:rsidR="004F0E82" w:rsidRPr="006A0F3D">
        <w:br/>
      </w:r>
      <w:r w:rsidR="006E60E3" w:rsidRPr="006A0F3D">
        <w:t>w aukcji”</w:t>
      </w:r>
      <w:r w:rsidRPr="006A0F3D">
        <w:t>;</w:t>
      </w:r>
    </w:p>
    <w:p w14:paraId="25685F18" w14:textId="301057EE" w:rsidR="00755CD0" w:rsidRPr="006A0F3D" w:rsidRDefault="00755CD0" w:rsidP="00755CD0">
      <w:pPr>
        <w:pStyle w:val="Akapitzlist"/>
        <w:numPr>
          <w:ilvl w:val="6"/>
          <w:numId w:val="20"/>
        </w:numPr>
        <w:spacing w:before="120" w:line="312" w:lineRule="auto"/>
        <w:ind w:left="851" w:hanging="284"/>
        <w:jc w:val="both"/>
      </w:pPr>
      <w:r w:rsidRPr="006A0F3D">
        <w:t xml:space="preserve">w przypadku aukcji japońskiej </w:t>
      </w:r>
      <w:r w:rsidR="007C36FB" w:rsidRPr="006A0F3D">
        <w:t xml:space="preserve">albo holenderskiej </w:t>
      </w:r>
      <w:r w:rsidRPr="006A0F3D">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6A0F3D">
        <w:t>i</w:t>
      </w:r>
      <w:r w:rsidRPr="006A0F3D">
        <w:t>e.</w:t>
      </w:r>
    </w:p>
    <w:p w14:paraId="787EC262" w14:textId="418664AB" w:rsidR="004E0ADE" w:rsidRPr="006A0F3D" w:rsidRDefault="006E60E3" w:rsidP="00C24FED">
      <w:pPr>
        <w:numPr>
          <w:ilvl w:val="1"/>
          <w:numId w:val="20"/>
        </w:numPr>
        <w:spacing w:before="120" w:line="312" w:lineRule="auto"/>
        <w:jc w:val="both"/>
        <w:rPr>
          <w:sz w:val="24"/>
          <w:szCs w:val="24"/>
        </w:rPr>
      </w:pPr>
      <w:r w:rsidRPr="006A0F3D">
        <w:rPr>
          <w:sz w:val="24"/>
          <w:szCs w:val="24"/>
        </w:rPr>
        <w:t xml:space="preserve">Nie ma konieczności </w:t>
      </w:r>
      <w:r w:rsidR="00C24FED" w:rsidRPr="006A0F3D">
        <w:rPr>
          <w:sz w:val="24"/>
          <w:szCs w:val="24"/>
        </w:rPr>
        <w:t xml:space="preserve">indywidualnego </w:t>
      </w:r>
      <w:r w:rsidRPr="006A0F3D">
        <w:rPr>
          <w:sz w:val="24"/>
          <w:szCs w:val="24"/>
        </w:rPr>
        <w:t>zakładania kont</w:t>
      </w:r>
      <w:r w:rsidR="00C24FED" w:rsidRPr="006A0F3D">
        <w:rPr>
          <w:sz w:val="24"/>
          <w:szCs w:val="24"/>
        </w:rPr>
        <w:t>a użytkownika</w:t>
      </w:r>
      <w:r w:rsidRPr="006A0F3D">
        <w:rPr>
          <w:sz w:val="24"/>
          <w:szCs w:val="24"/>
        </w:rPr>
        <w:t xml:space="preserve"> w systemie aukcyjnym przed rozpoczęciem aukcji</w:t>
      </w:r>
      <w:r w:rsidR="004E0ADE" w:rsidRPr="006A0F3D">
        <w:rPr>
          <w:sz w:val="24"/>
          <w:szCs w:val="24"/>
        </w:rPr>
        <w:t>:</w:t>
      </w:r>
    </w:p>
    <w:p w14:paraId="2DB14789" w14:textId="77777777" w:rsidR="004E0ADE" w:rsidRPr="006A0F3D" w:rsidRDefault="004E0ADE" w:rsidP="004E0ADE">
      <w:pPr>
        <w:pStyle w:val="Akapitzlist"/>
        <w:numPr>
          <w:ilvl w:val="6"/>
          <w:numId w:val="20"/>
        </w:numPr>
        <w:spacing w:before="120" w:line="312" w:lineRule="auto"/>
        <w:ind w:left="851" w:hanging="284"/>
        <w:jc w:val="both"/>
      </w:pPr>
      <w:r w:rsidRPr="006A0F3D">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6A0F3D">
        <w:noBreakHyphen/>
        <w:t>mail, to konto uczestnika zostanie utworzone tylko jedno i odpowiednio zostanie tylko raz wysłane jedno powiadomienie o utworzeniu konta użytkownika Portalu LAIN3;</w:t>
      </w:r>
    </w:p>
    <w:p w14:paraId="2A693725" w14:textId="2418EE23" w:rsidR="004E0ADE" w:rsidRPr="006A0F3D" w:rsidRDefault="004E0ADE" w:rsidP="004E0ADE">
      <w:pPr>
        <w:pStyle w:val="Akapitzlist"/>
        <w:numPr>
          <w:ilvl w:val="6"/>
          <w:numId w:val="20"/>
        </w:numPr>
        <w:spacing w:before="120" w:line="312" w:lineRule="auto"/>
        <w:ind w:left="851" w:hanging="284"/>
        <w:jc w:val="both"/>
      </w:pPr>
      <w:r w:rsidRPr="006A0F3D">
        <w:lastRenderedPageBreak/>
        <w:t xml:space="preserve">w przypadku aukcji japońskiej </w:t>
      </w:r>
      <w:r w:rsidR="007A02F2" w:rsidRPr="006A0F3D">
        <w:t xml:space="preserve">i holenderskiej </w:t>
      </w:r>
      <w:r w:rsidRPr="006A0F3D">
        <w:t>tworzone jest "tymczasowe" konto dedykowane dla aukcji z konkretnego postępowania. Konto jest wysyłane tylko do osób ujętych na liście „Osoby upoważnione do składania ofert w aukcji”.</w:t>
      </w:r>
    </w:p>
    <w:p w14:paraId="27015C80" w14:textId="5FDA6509" w:rsidR="004E0ADE" w:rsidRPr="006A0F3D" w:rsidRDefault="004E0ADE" w:rsidP="004E0ADE">
      <w:pPr>
        <w:pStyle w:val="Akapitzlist"/>
        <w:numPr>
          <w:ilvl w:val="1"/>
          <w:numId w:val="20"/>
        </w:numPr>
        <w:spacing w:before="120" w:line="312" w:lineRule="auto"/>
        <w:jc w:val="both"/>
      </w:pPr>
      <w:r w:rsidRPr="006A0F3D">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6A0F3D" w:rsidRDefault="00C24FED" w:rsidP="00C24FED">
      <w:pPr>
        <w:pStyle w:val="Akapitzlist"/>
        <w:autoSpaceDE w:val="0"/>
        <w:autoSpaceDN w:val="0"/>
        <w:adjustRightInd w:val="0"/>
        <w:spacing w:after="138" w:line="360" w:lineRule="auto"/>
        <w:ind w:left="851" w:hanging="284"/>
        <w:jc w:val="both"/>
      </w:pPr>
      <w:r w:rsidRPr="000C5BB6">
        <w:t xml:space="preserve">d) włączenie </w:t>
      </w:r>
      <w:r w:rsidRPr="006A0F3D">
        <w:t xml:space="preserve">obsługi JavaScript w wykorzystywanej przeglądarce internetowej, </w:t>
      </w:r>
    </w:p>
    <w:p w14:paraId="6DA00A4E" w14:textId="1734D6A5" w:rsidR="00C24FED" w:rsidRPr="006A0F3D" w:rsidRDefault="00C24FED" w:rsidP="00C24FED">
      <w:pPr>
        <w:pStyle w:val="Akapitzlist"/>
        <w:autoSpaceDE w:val="0"/>
        <w:autoSpaceDN w:val="0"/>
        <w:adjustRightInd w:val="0"/>
        <w:spacing w:after="138" w:line="360" w:lineRule="auto"/>
        <w:ind w:left="851" w:hanging="284"/>
        <w:jc w:val="both"/>
      </w:pPr>
      <w:r w:rsidRPr="006A0F3D">
        <w:t>e) minimaln</w:t>
      </w:r>
      <w:r w:rsidR="00B01AED" w:rsidRPr="006A0F3D">
        <w:t>a</w:t>
      </w:r>
      <w:r w:rsidRPr="006A0F3D">
        <w:t xml:space="preserve"> rozdzielczoś</w:t>
      </w:r>
      <w:r w:rsidR="00B01AED" w:rsidRPr="006A0F3D">
        <w:t>ć</w:t>
      </w:r>
      <w:r w:rsidRPr="006A0F3D">
        <w:t xml:space="preserve"> ekranu do poprawnego działania platformy: 1366x768.</w:t>
      </w:r>
    </w:p>
    <w:p w14:paraId="13CD86EC" w14:textId="36CEBAE7" w:rsidR="00FA1F0C" w:rsidRPr="006A0F3D" w:rsidRDefault="00FA1F0C" w:rsidP="00FA1F0C">
      <w:pPr>
        <w:numPr>
          <w:ilvl w:val="1"/>
          <w:numId w:val="20"/>
        </w:numPr>
        <w:spacing w:line="312" w:lineRule="auto"/>
        <w:jc w:val="both"/>
        <w:rPr>
          <w:sz w:val="24"/>
          <w:szCs w:val="24"/>
        </w:rPr>
      </w:pPr>
      <w:r w:rsidRPr="006A0F3D">
        <w:rPr>
          <w:bCs/>
          <w:sz w:val="24"/>
          <w:szCs w:val="24"/>
        </w:rPr>
        <w:t>W toku aukcji holenderskiej w oknie licytacji dla wszystkich uczestników aukcji jest wyświetlona cena wywoławcza, jako propozycja oferty do zaakceptowania przez uczestników</w:t>
      </w:r>
      <w:r w:rsidRPr="006E2907">
        <w:rPr>
          <w:bCs/>
          <w:sz w:val="24"/>
          <w:szCs w:val="24"/>
        </w:rPr>
        <w:t xml:space="preserve">. </w:t>
      </w:r>
      <w:bookmarkStart w:id="64" w:name="_Hlk231904378"/>
      <w:r w:rsidR="00807F1E" w:rsidRPr="006E2907">
        <w:rPr>
          <w:b/>
          <w:sz w:val="28"/>
          <w:szCs w:val="28"/>
        </w:rPr>
        <w:t>Cena ta jest łączną wartością oferty i dotyczy trzech 12 miesięcznych okresów polisowych.</w:t>
      </w:r>
      <w:r w:rsidR="00807F1E" w:rsidRPr="006E2907">
        <w:rPr>
          <w:bCs/>
          <w:sz w:val="24"/>
          <w:szCs w:val="24"/>
        </w:rPr>
        <w:t xml:space="preserve"> </w:t>
      </w:r>
      <w:bookmarkEnd w:id="64"/>
      <w:r w:rsidRPr="006E2907">
        <w:rPr>
          <w:bCs/>
          <w:sz w:val="24"/>
          <w:szCs w:val="24"/>
        </w:rPr>
        <w:t>Cena startowa to cena niższa od najniższej ceny ofertowej. Po upływie określonego czasu trwania</w:t>
      </w:r>
      <w:r w:rsidRPr="006A0F3D">
        <w:rPr>
          <w:bCs/>
          <w:sz w:val="24"/>
          <w:szCs w:val="24"/>
        </w:rPr>
        <w:t xml:space="preserve">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6A0F3D" w:rsidRDefault="00FA1F0C">
      <w:pPr>
        <w:pStyle w:val="Akapitzlist"/>
        <w:numPr>
          <w:ilvl w:val="0"/>
          <w:numId w:val="83"/>
        </w:numPr>
        <w:spacing w:line="312" w:lineRule="auto"/>
        <w:jc w:val="both"/>
      </w:pPr>
      <w:r w:rsidRPr="006A0F3D">
        <w:t>wszyscy Wykonawcy potwierdzą cenę proponowaną przez system aukcyjny ( po potwierdzeniu ceny przez ostatniego Wykonawcę), lub</w:t>
      </w:r>
    </w:p>
    <w:p w14:paraId="63B305E1" w14:textId="77777777" w:rsidR="00FA1F0C" w:rsidRPr="006A0F3D" w:rsidRDefault="00FA1F0C">
      <w:pPr>
        <w:pStyle w:val="Akapitzlist"/>
        <w:numPr>
          <w:ilvl w:val="0"/>
          <w:numId w:val="83"/>
        </w:numPr>
        <w:spacing w:line="312" w:lineRule="auto"/>
        <w:jc w:val="both"/>
      </w:pPr>
      <w:r w:rsidRPr="006A0F3D">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6A0F3D" w:rsidRDefault="00FA1F0C">
      <w:pPr>
        <w:pStyle w:val="Akapitzlist"/>
        <w:numPr>
          <w:ilvl w:val="0"/>
          <w:numId w:val="83"/>
        </w:numPr>
        <w:spacing w:line="312" w:lineRule="auto"/>
        <w:jc w:val="both"/>
      </w:pPr>
      <w:r w:rsidRPr="006A0F3D">
        <w:t>cena wywoławcza osiągnie maksymalny poziom wyznaczony przez system aukcyjny.</w:t>
      </w:r>
    </w:p>
    <w:p w14:paraId="124F33E1" w14:textId="77777777" w:rsidR="00FA1F0C" w:rsidRPr="006A0F3D" w:rsidRDefault="00FA1F0C" w:rsidP="00FA1F0C">
      <w:pPr>
        <w:spacing w:before="120" w:line="312" w:lineRule="auto"/>
        <w:ind w:left="567" w:hanging="65"/>
        <w:jc w:val="both"/>
        <w:rPr>
          <w:bCs/>
          <w:sz w:val="24"/>
          <w:szCs w:val="24"/>
        </w:rPr>
      </w:pPr>
      <w:r w:rsidRPr="006A0F3D">
        <w:rPr>
          <w:bCs/>
          <w:sz w:val="24"/>
          <w:szCs w:val="24"/>
        </w:rPr>
        <w:t xml:space="preserve">Uczestnik aukcji może zalogować się w dowolnym momencie w czasie trwania aukcji </w:t>
      </w:r>
      <w:r w:rsidRPr="006A0F3D">
        <w:rPr>
          <w:bCs/>
          <w:sz w:val="24"/>
          <w:szCs w:val="24"/>
        </w:rPr>
        <w:br/>
        <w:t>i zaakceptować aktualnie wyświetloną kwotę oferty</w:t>
      </w:r>
    </w:p>
    <w:p w14:paraId="44E80325" w14:textId="2F0E105A" w:rsidR="00FA1F0C" w:rsidRPr="006A0F3D" w:rsidRDefault="00FA1F0C" w:rsidP="00FA1F0C">
      <w:pPr>
        <w:spacing w:before="120" w:line="312" w:lineRule="auto"/>
        <w:ind w:left="567" w:hanging="65"/>
        <w:jc w:val="both"/>
        <w:rPr>
          <w:bCs/>
          <w:sz w:val="24"/>
          <w:szCs w:val="24"/>
        </w:rPr>
      </w:pPr>
      <w:r w:rsidRPr="006A0F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6E2907"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sidRPr="006A0F3D">
        <w:rPr>
          <w:bCs/>
        </w:rPr>
        <w:t xml:space="preserve">Jeżeli </w:t>
      </w:r>
      <w:r w:rsidRPr="006E2907">
        <w:rPr>
          <w:bCs/>
        </w:rPr>
        <w:t>aukcja będzie przeprowadzona na zasadach aukcji japońskiej to:</w:t>
      </w:r>
    </w:p>
    <w:p w14:paraId="2D235CFB" w14:textId="6AFE8DBF" w:rsidR="00F07F39" w:rsidRPr="006E2907" w:rsidRDefault="00F07F39">
      <w:pPr>
        <w:pStyle w:val="Akapitzlist"/>
        <w:numPr>
          <w:ilvl w:val="0"/>
          <w:numId w:val="84"/>
        </w:numPr>
        <w:spacing w:before="120" w:line="312" w:lineRule="auto"/>
        <w:jc w:val="both"/>
        <w:rPr>
          <w:bCs/>
        </w:rPr>
      </w:pPr>
      <w:r w:rsidRPr="006E2907">
        <w:rPr>
          <w:bCs/>
        </w:rPr>
        <w:t xml:space="preserve">Składanie ofert w aukcji japońskiej będzie polegać na zaakceptowaniu </w:t>
      </w:r>
      <w:r w:rsidR="00807F1E" w:rsidRPr="006E2907">
        <w:rPr>
          <w:bCs/>
        </w:rPr>
        <w:t>pr</w:t>
      </w:r>
      <w:r w:rsidR="00807F1E">
        <w:rPr>
          <w:bCs/>
        </w:rPr>
        <w:t xml:space="preserve">oponowanej </w:t>
      </w:r>
      <w:r w:rsidRPr="006A0F3D">
        <w:rPr>
          <w:bCs/>
        </w:rPr>
        <w:t>przez platformę wartości. Wartość obniżana</w:t>
      </w:r>
      <w:r>
        <w:rPr>
          <w:bCs/>
        </w:rPr>
        <w:t xml:space="preserve"> będzie kolejno w ustalonych odstępach czasu wskazanego przez </w:t>
      </w:r>
      <w:r w:rsidRPr="006E2907">
        <w:rPr>
          <w:bCs/>
        </w:rPr>
        <w:t>Zamawiającego.</w:t>
      </w:r>
      <w:r w:rsidR="00807F1E" w:rsidRPr="006E2907">
        <w:rPr>
          <w:bCs/>
        </w:rPr>
        <w:t xml:space="preserve"> </w:t>
      </w:r>
      <w:r w:rsidR="00807F1E" w:rsidRPr="006E2907">
        <w:rPr>
          <w:b/>
          <w:sz w:val="28"/>
          <w:szCs w:val="28"/>
        </w:rPr>
        <w:t>Wartość ta jest łączną wartością oferty i dotyczy trzech 12 miesięcznych okresów polisowych.</w:t>
      </w:r>
    </w:p>
    <w:p w14:paraId="40B2C520" w14:textId="77777777" w:rsidR="00F07F39" w:rsidRDefault="00F07F39">
      <w:pPr>
        <w:pStyle w:val="Akapitzlist"/>
        <w:numPr>
          <w:ilvl w:val="0"/>
          <w:numId w:val="8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6E2907" w:rsidRDefault="00F07F39">
      <w:pPr>
        <w:pStyle w:val="Akapitzlist"/>
        <w:numPr>
          <w:ilvl w:val="0"/>
          <w:numId w:val="84"/>
        </w:numPr>
        <w:spacing w:before="120" w:line="312" w:lineRule="auto"/>
        <w:jc w:val="both"/>
        <w:rPr>
          <w:bCs/>
        </w:rPr>
      </w:pPr>
      <w:r>
        <w:rPr>
          <w:bCs/>
        </w:rPr>
        <w:t xml:space="preserve">W przypadku dalszego nierozstrzygnięcia </w:t>
      </w:r>
      <w:r w:rsidRPr="006E2907">
        <w:rPr>
          <w:bCs/>
        </w:rPr>
        <w:t>postępowania (tj. równego czasu złożenia postąpień – godzina, minuta, sekunda) o wyborze najkorzystniejszej oferty decydują pozostałe sposoby uzyskania ostatecznej ceny, takie jak negocjacje.</w:t>
      </w:r>
    </w:p>
    <w:p w14:paraId="203EE0D8" w14:textId="77777777" w:rsidR="00F07F39" w:rsidRPr="006E2907" w:rsidRDefault="00F07F39" w:rsidP="00F07F39">
      <w:pPr>
        <w:pStyle w:val="Akapitzlist"/>
        <w:numPr>
          <w:ilvl w:val="1"/>
          <w:numId w:val="20"/>
        </w:numPr>
        <w:spacing w:before="120" w:line="312" w:lineRule="auto"/>
        <w:jc w:val="both"/>
        <w:rPr>
          <w:bCs/>
        </w:rPr>
      </w:pPr>
      <w:r w:rsidRPr="006E2907">
        <w:rPr>
          <w:bCs/>
        </w:rPr>
        <w:t xml:space="preserve">Zamawiający zastrzega sobie prawo do powtórzenia aukcji, zgodnie z zapisami </w:t>
      </w:r>
      <w:r w:rsidRPr="006E2907">
        <w:rPr>
          <w:bCs/>
        </w:rPr>
        <w:br/>
      </w:r>
      <w:r w:rsidRPr="006E2907">
        <w:rPr>
          <w:bCs/>
          <w:color w:val="000000"/>
        </w:rPr>
        <w:t>§ 37 ust. 8 Regulaminu. O terminie rozpoczęcia nowej aukcji Zamawiający powiadomi w sposób określony w SWZ.</w:t>
      </w:r>
    </w:p>
    <w:p w14:paraId="3C6471DD" w14:textId="4047DEE5" w:rsidR="00F07F39" w:rsidRPr="006E2907" w:rsidRDefault="00F07F39" w:rsidP="00F07F39">
      <w:pPr>
        <w:pStyle w:val="Akapitzlist"/>
        <w:numPr>
          <w:ilvl w:val="1"/>
          <w:numId w:val="20"/>
        </w:numPr>
        <w:spacing w:before="120" w:line="312" w:lineRule="auto"/>
        <w:jc w:val="both"/>
        <w:rPr>
          <w:bCs/>
        </w:rPr>
      </w:pPr>
      <w:r w:rsidRPr="006E2907">
        <w:rPr>
          <w:bCs/>
        </w:rPr>
        <w:t>Informacja o zastosowaniu aukcji japońskiej / aukcji angielskiej / aukcji holenderskiej zostanie umieszczona w zaproszeniu do aukcji.</w:t>
      </w:r>
    </w:p>
    <w:p w14:paraId="74710CEA" w14:textId="77777777" w:rsidR="00F07F39" w:rsidRPr="006E2907" w:rsidRDefault="00F07F39">
      <w:pPr>
        <w:pStyle w:val="Akapitzlist"/>
        <w:numPr>
          <w:ilvl w:val="0"/>
          <w:numId w:val="85"/>
        </w:numPr>
        <w:spacing w:before="120" w:line="312" w:lineRule="auto"/>
        <w:jc w:val="both"/>
        <w:rPr>
          <w:bCs/>
        </w:rPr>
      </w:pPr>
      <w:r w:rsidRPr="006E2907">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6E2907" w:rsidRDefault="00F07F39" w:rsidP="00F07F39">
      <w:pPr>
        <w:pStyle w:val="Akapitzlist"/>
        <w:numPr>
          <w:ilvl w:val="1"/>
          <w:numId w:val="20"/>
        </w:numPr>
        <w:spacing w:before="120" w:line="312" w:lineRule="auto"/>
        <w:jc w:val="both"/>
        <w:rPr>
          <w:bCs/>
        </w:rPr>
      </w:pPr>
      <w:r w:rsidRPr="006E2907">
        <w:rPr>
          <w:bCs/>
        </w:rPr>
        <w:t xml:space="preserve">Film instruktażowy dotyczący zasady działania aukcji holenderskiej jest zamieszczony na Platformie EFO w zakładce POMOC oraz w Portalu Aukcji Niepublicznych </w:t>
      </w:r>
      <w:r w:rsidRPr="006E2907">
        <w:rPr>
          <w:bCs/>
        </w:rPr>
        <w:br/>
        <w:t>w zakładce POMOC.</w:t>
      </w:r>
    </w:p>
    <w:bookmarkEnd w:id="60"/>
    <w:bookmarkEnd w:id="65"/>
    <w:bookmarkEnd w:id="66"/>
    <w:p w14:paraId="0EA81C84" w14:textId="23E575A7" w:rsidR="006947AF" w:rsidRPr="006E2907" w:rsidRDefault="00367BB3" w:rsidP="006947AF">
      <w:pPr>
        <w:pStyle w:val="Akapitzlist"/>
        <w:numPr>
          <w:ilvl w:val="1"/>
          <w:numId w:val="20"/>
        </w:numPr>
        <w:spacing w:before="120" w:line="312" w:lineRule="auto"/>
        <w:jc w:val="both"/>
        <w:rPr>
          <w:bCs/>
          <w:color w:val="00B050"/>
        </w:rPr>
      </w:pPr>
      <w:r w:rsidRPr="006E2907">
        <w:rPr>
          <w:b/>
        </w:rPr>
        <w:t>Sposób wyliczenia cen jednostkowych i wartości zamówienia</w:t>
      </w:r>
      <w:r w:rsidR="006947AF" w:rsidRPr="006E2907">
        <w:rPr>
          <w:b/>
        </w:rPr>
        <w:t>.</w:t>
      </w:r>
      <w:r w:rsidR="00C8224F" w:rsidRPr="006E2907">
        <w:rPr>
          <w:b/>
        </w:rPr>
        <w:t xml:space="preserve"> </w:t>
      </w:r>
    </w:p>
    <w:p w14:paraId="6473F146" w14:textId="77777777" w:rsidR="00807F1E" w:rsidRPr="006E2907" w:rsidRDefault="00807F1E" w:rsidP="00807F1E">
      <w:pPr>
        <w:pStyle w:val="bullet"/>
        <w:spacing w:before="120" w:after="0" w:line="312" w:lineRule="auto"/>
        <w:ind w:left="426"/>
        <w:jc w:val="both"/>
        <w:rPr>
          <w:color w:val="000000" w:themeColor="text1"/>
        </w:rPr>
      </w:pPr>
      <w:bookmarkStart w:id="67" w:name="_Toc106095854"/>
      <w:bookmarkStart w:id="68" w:name="_Toc106096398"/>
      <w:bookmarkStart w:id="69" w:name="_Toc204345382"/>
      <w:r w:rsidRPr="006E2907">
        <w:rPr>
          <w:color w:val="000000" w:themeColor="text1"/>
        </w:rPr>
        <w:t>W przypadku gdy wybór najkorzystniejszej oferty zostanie dokonany w wyniku przeprowadzenia aukcji elektronicznej, po zakończeniu aukcji, Zamawiający dokona wyliczenia składki ubezpieczeniowej przyjętej do rozliczania umowy oraz wartości zamówienia w następujący sposób:</w:t>
      </w:r>
    </w:p>
    <w:p w14:paraId="4EFBE671" w14:textId="77777777" w:rsidR="00807F1E" w:rsidRPr="006E2907" w:rsidRDefault="00807F1E" w:rsidP="00807F1E">
      <w:pPr>
        <w:pStyle w:val="Akapitzlist"/>
        <w:numPr>
          <w:ilvl w:val="1"/>
          <w:numId w:val="123"/>
        </w:numPr>
        <w:spacing w:before="120" w:line="312" w:lineRule="auto"/>
        <w:jc w:val="both"/>
        <w:rPr>
          <w:color w:val="000000" w:themeColor="text1"/>
        </w:rPr>
      </w:pPr>
      <w:r w:rsidRPr="006E2907">
        <w:rPr>
          <w:color w:val="000000" w:themeColor="text1"/>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30C458FD" w14:textId="77777777" w:rsidR="00807F1E" w:rsidRPr="006E2907" w:rsidRDefault="00807F1E" w:rsidP="00807F1E">
      <w:pPr>
        <w:pStyle w:val="bullet"/>
        <w:spacing w:before="0" w:after="0"/>
        <w:ind w:left="2829"/>
        <w:rPr>
          <w:b/>
          <w:color w:val="000000" w:themeColor="text1"/>
          <w:vertAlign w:val="subscript"/>
        </w:rPr>
      </w:pPr>
      <w:r w:rsidRPr="006E2907">
        <w:rPr>
          <w:b/>
          <w:color w:val="000000" w:themeColor="text1"/>
        </w:rPr>
        <w:t xml:space="preserve">W </w:t>
      </w:r>
      <w:r w:rsidRPr="006E2907">
        <w:rPr>
          <w:b/>
          <w:color w:val="000000" w:themeColor="text1"/>
          <w:vertAlign w:val="subscript"/>
        </w:rPr>
        <w:t>oferty</w:t>
      </w:r>
      <w:r w:rsidRPr="006E2907">
        <w:rPr>
          <w:b/>
          <w:color w:val="000000" w:themeColor="text1"/>
        </w:rPr>
        <w:t xml:space="preserve"> – W </w:t>
      </w:r>
      <w:r w:rsidRPr="006E2907">
        <w:rPr>
          <w:b/>
          <w:color w:val="000000" w:themeColor="text1"/>
          <w:vertAlign w:val="subscript"/>
        </w:rPr>
        <w:t>aukcji</w:t>
      </w:r>
    </w:p>
    <w:p w14:paraId="7796B6E0" w14:textId="77777777" w:rsidR="00807F1E" w:rsidRPr="006E2907" w:rsidRDefault="00807F1E" w:rsidP="00807F1E">
      <w:pPr>
        <w:pStyle w:val="bullet"/>
        <w:spacing w:before="0" w:after="0"/>
        <w:ind w:left="2830" w:hanging="851"/>
        <w:rPr>
          <w:b/>
          <w:color w:val="000000" w:themeColor="text1"/>
        </w:rPr>
      </w:pPr>
      <w:r w:rsidRPr="006E2907">
        <w:rPr>
          <w:b/>
          <w:color w:val="000000" w:themeColor="text1"/>
        </w:rPr>
        <w:t>U = --------------------------------------  x 100 [%]</w:t>
      </w:r>
    </w:p>
    <w:p w14:paraId="6BF2AED3" w14:textId="77777777" w:rsidR="00807F1E" w:rsidRPr="006E2907" w:rsidRDefault="00807F1E" w:rsidP="00807F1E">
      <w:pPr>
        <w:ind w:left="3053" w:firstLine="492"/>
        <w:rPr>
          <w:b/>
          <w:color w:val="000000" w:themeColor="text1"/>
          <w:sz w:val="24"/>
          <w:szCs w:val="24"/>
          <w:vertAlign w:val="subscript"/>
        </w:rPr>
      </w:pPr>
      <w:r w:rsidRPr="006E2907">
        <w:rPr>
          <w:b/>
          <w:color w:val="000000" w:themeColor="text1"/>
          <w:sz w:val="24"/>
          <w:szCs w:val="24"/>
        </w:rPr>
        <w:t xml:space="preserve">W </w:t>
      </w:r>
      <w:r w:rsidRPr="006E2907">
        <w:rPr>
          <w:b/>
          <w:color w:val="000000" w:themeColor="text1"/>
          <w:sz w:val="24"/>
          <w:szCs w:val="24"/>
          <w:vertAlign w:val="subscript"/>
        </w:rPr>
        <w:t>oferty</w:t>
      </w:r>
    </w:p>
    <w:p w14:paraId="5829D3CE" w14:textId="77777777" w:rsidR="00807F1E" w:rsidRPr="006E2907" w:rsidRDefault="00807F1E" w:rsidP="00807F1E">
      <w:pPr>
        <w:ind w:left="3053" w:firstLine="492"/>
        <w:rPr>
          <w:b/>
          <w:color w:val="00B050"/>
          <w:sz w:val="24"/>
          <w:szCs w:val="24"/>
          <w:vertAlign w:val="subscript"/>
        </w:rPr>
      </w:pPr>
    </w:p>
    <w:p w14:paraId="57AF691D" w14:textId="77777777" w:rsidR="00807F1E" w:rsidRPr="006E2907" w:rsidRDefault="00807F1E" w:rsidP="00807F1E">
      <w:pPr>
        <w:pStyle w:val="Akapitzlist"/>
        <w:numPr>
          <w:ilvl w:val="1"/>
          <w:numId w:val="123"/>
        </w:numPr>
        <w:spacing w:before="120" w:line="312" w:lineRule="auto"/>
        <w:jc w:val="both"/>
      </w:pPr>
      <w:r w:rsidRPr="006E2907">
        <w:t xml:space="preserve">następnie wyliczona zostanie wysokość </w:t>
      </w:r>
      <w:bookmarkStart w:id="70" w:name="_Hlk196465862"/>
      <w:r w:rsidRPr="006E2907">
        <w:t>składki ubezpieczeniowej za 12 m-</w:t>
      </w:r>
      <w:proofErr w:type="spellStart"/>
      <w:r w:rsidRPr="006E2907">
        <w:t>czny</w:t>
      </w:r>
      <w:proofErr w:type="spellEnd"/>
      <w:r w:rsidRPr="006E2907">
        <w:t xml:space="preserve"> okres polisowy </w:t>
      </w:r>
      <w:bookmarkEnd w:id="70"/>
      <w:r w:rsidRPr="006E2907">
        <w:t>poprzez obniżenie składki  ubezpieczeniowej za 12 m-</w:t>
      </w:r>
      <w:proofErr w:type="spellStart"/>
      <w:r w:rsidRPr="006E2907">
        <w:t>czny</w:t>
      </w:r>
      <w:proofErr w:type="spellEnd"/>
      <w:r w:rsidRPr="006E2907">
        <w:t xml:space="preserve"> okres polisowy z </w:t>
      </w:r>
      <w:r w:rsidRPr="006E2907">
        <w:lastRenderedPageBreak/>
        <w:t>oferty pierwotnej o wartość upustu wyliczoną przy zastosowaniu wartości wskaźnika upustu (U), przy czym wyliczona stawka zostanie zaokrąglona w dół do dwóch miejsc po przecinku. Obliczenia zostaną wykonane wg wzoru:</w:t>
      </w:r>
    </w:p>
    <w:p w14:paraId="7F607139" w14:textId="77777777" w:rsidR="00807F1E" w:rsidRPr="006E2907" w:rsidRDefault="00807F1E" w:rsidP="00807F1E">
      <w:pPr>
        <w:jc w:val="both"/>
        <w:rPr>
          <w:sz w:val="24"/>
          <w:szCs w:val="24"/>
        </w:rPr>
      </w:pPr>
    </w:p>
    <w:p w14:paraId="31E482EE" w14:textId="77777777" w:rsidR="00807F1E" w:rsidRPr="006E2907" w:rsidRDefault="00807F1E" w:rsidP="00807F1E">
      <w:pPr>
        <w:ind w:left="1080"/>
        <w:jc w:val="center"/>
        <w:rPr>
          <w:b/>
          <w:sz w:val="24"/>
          <w:szCs w:val="24"/>
        </w:rPr>
      </w:pPr>
      <w:r w:rsidRPr="006E2907">
        <w:rPr>
          <w:b/>
          <w:sz w:val="24"/>
          <w:szCs w:val="24"/>
        </w:rPr>
        <w:t xml:space="preserve">C </w:t>
      </w:r>
      <w:r w:rsidRPr="006E2907">
        <w:rPr>
          <w:b/>
          <w:sz w:val="24"/>
          <w:szCs w:val="24"/>
          <w:vertAlign w:val="subscript"/>
        </w:rPr>
        <w:t>aukcji</w:t>
      </w:r>
      <w:r w:rsidRPr="006E2907">
        <w:rPr>
          <w:b/>
          <w:sz w:val="24"/>
          <w:szCs w:val="24"/>
        </w:rPr>
        <w:t xml:space="preserve"> = C </w:t>
      </w:r>
      <w:r w:rsidRPr="006E2907">
        <w:rPr>
          <w:b/>
          <w:sz w:val="24"/>
          <w:szCs w:val="24"/>
          <w:vertAlign w:val="subscript"/>
        </w:rPr>
        <w:t>oferty</w:t>
      </w:r>
      <w:r w:rsidRPr="006E2907">
        <w:rPr>
          <w:b/>
          <w:sz w:val="24"/>
          <w:szCs w:val="24"/>
        </w:rPr>
        <w:t xml:space="preserve"> – (C </w:t>
      </w:r>
      <w:r w:rsidRPr="006E2907">
        <w:rPr>
          <w:b/>
          <w:sz w:val="24"/>
          <w:szCs w:val="24"/>
          <w:vertAlign w:val="subscript"/>
        </w:rPr>
        <w:t>oferty</w:t>
      </w:r>
      <w:r w:rsidRPr="006E2907">
        <w:rPr>
          <w:b/>
          <w:sz w:val="24"/>
          <w:szCs w:val="24"/>
        </w:rPr>
        <w:t xml:space="preserve"> x U)</w:t>
      </w:r>
    </w:p>
    <w:p w14:paraId="267FBB9B" w14:textId="77777777" w:rsidR="00807F1E" w:rsidRPr="006E2907" w:rsidRDefault="00807F1E" w:rsidP="00807F1E">
      <w:pPr>
        <w:ind w:left="1080"/>
        <w:jc w:val="both"/>
        <w:rPr>
          <w:sz w:val="24"/>
          <w:szCs w:val="24"/>
        </w:rPr>
      </w:pPr>
      <w:r w:rsidRPr="006E2907">
        <w:rPr>
          <w:sz w:val="24"/>
          <w:szCs w:val="24"/>
        </w:rPr>
        <w:t>gdzie:</w:t>
      </w:r>
    </w:p>
    <w:p w14:paraId="0D4CE64E" w14:textId="77777777" w:rsidR="00807F1E" w:rsidRPr="006E2907" w:rsidRDefault="00807F1E" w:rsidP="00807F1E">
      <w:pPr>
        <w:tabs>
          <w:tab w:val="left" w:pos="1800"/>
        </w:tabs>
        <w:ind w:left="1800" w:hanging="720"/>
        <w:jc w:val="both"/>
        <w:rPr>
          <w:sz w:val="24"/>
          <w:szCs w:val="24"/>
        </w:rPr>
      </w:pPr>
      <w:r w:rsidRPr="006E2907">
        <w:rPr>
          <w:sz w:val="24"/>
          <w:szCs w:val="24"/>
        </w:rPr>
        <w:t xml:space="preserve">U – wartość wskaźnika upustu cenowego od wartości oferty pierwotnej uzyskanego </w:t>
      </w:r>
      <w:r w:rsidRPr="006E2907">
        <w:rPr>
          <w:sz w:val="24"/>
          <w:szCs w:val="24"/>
        </w:rPr>
        <w:br/>
        <w:t>w wyniku akcji elektronicznej</w:t>
      </w:r>
    </w:p>
    <w:p w14:paraId="5A2BEC44" w14:textId="77777777" w:rsidR="00807F1E" w:rsidRPr="006E2907" w:rsidRDefault="00807F1E" w:rsidP="00807F1E">
      <w:pPr>
        <w:tabs>
          <w:tab w:val="left" w:pos="1800"/>
        </w:tabs>
        <w:ind w:left="1080"/>
        <w:jc w:val="both"/>
        <w:rPr>
          <w:sz w:val="24"/>
          <w:szCs w:val="24"/>
        </w:rPr>
      </w:pPr>
      <w:r w:rsidRPr="006E2907">
        <w:rPr>
          <w:sz w:val="24"/>
          <w:szCs w:val="24"/>
        </w:rPr>
        <w:t xml:space="preserve">W </w:t>
      </w:r>
      <w:r w:rsidRPr="006E2907">
        <w:rPr>
          <w:sz w:val="24"/>
          <w:szCs w:val="24"/>
          <w:vertAlign w:val="subscript"/>
        </w:rPr>
        <w:t>oferty</w:t>
      </w:r>
      <w:r w:rsidRPr="006E2907">
        <w:rPr>
          <w:sz w:val="24"/>
          <w:szCs w:val="24"/>
        </w:rPr>
        <w:tab/>
        <w:t>– wartość oferty pierwotnej</w:t>
      </w:r>
    </w:p>
    <w:p w14:paraId="6213D3CD" w14:textId="77777777" w:rsidR="00807F1E" w:rsidRPr="006E2907" w:rsidRDefault="00807F1E" w:rsidP="00807F1E">
      <w:pPr>
        <w:tabs>
          <w:tab w:val="left" w:pos="1800"/>
        </w:tabs>
        <w:ind w:left="1080"/>
        <w:jc w:val="both"/>
        <w:rPr>
          <w:sz w:val="24"/>
          <w:szCs w:val="24"/>
        </w:rPr>
      </w:pPr>
      <w:r w:rsidRPr="006E2907">
        <w:rPr>
          <w:sz w:val="24"/>
          <w:szCs w:val="24"/>
        </w:rPr>
        <w:t xml:space="preserve">W </w:t>
      </w:r>
      <w:r w:rsidRPr="006E2907">
        <w:rPr>
          <w:sz w:val="24"/>
          <w:szCs w:val="24"/>
          <w:vertAlign w:val="subscript"/>
        </w:rPr>
        <w:t>aukcji</w:t>
      </w:r>
      <w:r w:rsidRPr="006E2907">
        <w:rPr>
          <w:sz w:val="24"/>
          <w:szCs w:val="24"/>
        </w:rPr>
        <w:tab/>
        <w:t>– wartość oferty uzyskanej w toku aukcji elektronicznej</w:t>
      </w:r>
    </w:p>
    <w:p w14:paraId="2DB15D47" w14:textId="77777777" w:rsidR="00807F1E" w:rsidRPr="006E2907" w:rsidRDefault="00807F1E" w:rsidP="00807F1E">
      <w:pPr>
        <w:tabs>
          <w:tab w:val="left" w:pos="1800"/>
        </w:tabs>
        <w:ind w:left="1080"/>
        <w:jc w:val="both"/>
        <w:rPr>
          <w:sz w:val="24"/>
          <w:szCs w:val="24"/>
        </w:rPr>
      </w:pPr>
      <w:r w:rsidRPr="006E2907">
        <w:rPr>
          <w:sz w:val="24"/>
          <w:szCs w:val="24"/>
        </w:rPr>
        <w:t xml:space="preserve">C </w:t>
      </w:r>
      <w:r w:rsidRPr="006E2907">
        <w:rPr>
          <w:sz w:val="24"/>
          <w:szCs w:val="24"/>
          <w:vertAlign w:val="subscript"/>
        </w:rPr>
        <w:t>aukcji</w:t>
      </w:r>
      <w:r w:rsidRPr="006E2907">
        <w:rPr>
          <w:sz w:val="24"/>
          <w:szCs w:val="24"/>
        </w:rPr>
        <w:tab/>
        <w:t>– wysokość składki ubezpieczeniowej za 12 m-</w:t>
      </w:r>
      <w:proofErr w:type="spellStart"/>
      <w:r w:rsidRPr="006E2907">
        <w:rPr>
          <w:sz w:val="24"/>
          <w:szCs w:val="24"/>
        </w:rPr>
        <w:t>czny</w:t>
      </w:r>
      <w:proofErr w:type="spellEnd"/>
      <w:r w:rsidRPr="006E2907">
        <w:rPr>
          <w:sz w:val="24"/>
          <w:szCs w:val="24"/>
        </w:rPr>
        <w:t xml:space="preserve"> okres polisowy netto przyjęta do umowy</w:t>
      </w:r>
    </w:p>
    <w:p w14:paraId="085445A9" w14:textId="77777777" w:rsidR="00807F1E" w:rsidRPr="006E2907" w:rsidRDefault="00807F1E" w:rsidP="00807F1E">
      <w:pPr>
        <w:tabs>
          <w:tab w:val="left" w:pos="1800"/>
        </w:tabs>
        <w:ind w:left="1080"/>
        <w:jc w:val="both"/>
        <w:rPr>
          <w:sz w:val="24"/>
          <w:szCs w:val="24"/>
        </w:rPr>
      </w:pPr>
      <w:r w:rsidRPr="006E2907">
        <w:rPr>
          <w:sz w:val="24"/>
          <w:szCs w:val="24"/>
        </w:rPr>
        <w:t xml:space="preserve">C </w:t>
      </w:r>
      <w:r w:rsidRPr="006E2907">
        <w:rPr>
          <w:sz w:val="24"/>
          <w:szCs w:val="24"/>
          <w:vertAlign w:val="subscript"/>
        </w:rPr>
        <w:t>oferty</w:t>
      </w:r>
      <w:r w:rsidRPr="006E2907">
        <w:rPr>
          <w:sz w:val="24"/>
          <w:szCs w:val="24"/>
        </w:rPr>
        <w:tab/>
        <w:t>– wysokość składki ubezpieczeniowej za 12 m-</w:t>
      </w:r>
      <w:proofErr w:type="spellStart"/>
      <w:r w:rsidRPr="006E2907">
        <w:rPr>
          <w:sz w:val="24"/>
          <w:szCs w:val="24"/>
        </w:rPr>
        <w:t>czny</w:t>
      </w:r>
      <w:proofErr w:type="spellEnd"/>
      <w:r w:rsidRPr="006E2907">
        <w:rPr>
          <w:sz w:val="24"/>
          <w:szCs w:val="24"/>
        </w:rPr>
        <w:t xml:space="preserve"> okres polisowy</w:t>
      </w:r>
      <w:r w:rsidRPr="006E2907" w:rsidDel="004F71F0">
        <w:rPr>
          <w:sz w:val="24"/>
          <w:szCs w:val="24"/>
        </w:rPr>
        <w:t xml:space="preserve"> </w:t>
      </w:r>
      <w:r w:rsidRPr="006E2907">
        <w:rPr>
          <w:sz w:val="24"/>
          <w:szCs w:val="24"/>
        </w:rPr>
        <w:t>netto oferty pierwotnej</w:t>
      </w:r>
    </w:p>
    <w:p w14:paraId="24012835" w14:textId="77777777" w:rsidR="00807F1E" w:rsidRPr="006E2907" w:rsidRDefault="00807F1E" w:rsidP="00807F1E">
      <w:pPr>
        <w:tabs>
          <w:tab w:val="left" w:pos="1800"/>
        </w:tabs>
        <w:jc w:val="both"/>
        <w:rPr>
          <w:sz w:val="24"/>
          <w:szCs w:val="24"/>
        </w:rPr>
      </w:pPr>
    </w:p>
    <w:p w14:paraId="5B703B7D" w14:textId="77777777" w:rsidR="00807F1E" w:rsidRPr="006E2907" w:rsidRDefault="00807F1E" w:rsidP="00807F1E">
      <w:pPr>
        <w:pStyle w:val="Akapitzlist"/>
        <w:numPr>
          <w:ilvl w:val="1"/>
          <w:numId w:val="123"/>
        </w:numPr>
        <w:spacing w:before="120" w:line="312" w:lineRule="auto"/>
        <w:ind w:left="482" w:hanging="482"/>
        <w:jc w:val="both"/>
      </w:pPr>
      <w:r w:rsidRPr="006E2907">
        <w:t>wartość umowy netto zostanie wyliczona jako iloczyn składki ubezpieczeniowej za 12 m-</w:t>
      </w:r>
      <w:proofErr w:type="spellStart"/>
      <w:r w:rsidRPr="006E2907">
        <w:t>czny</w:t>
      </w:r>
      <w:proofErr w:type="spellEnd"/>
      <w:r w:rsidRPr="006E2907">
        <w:t xml:space="preserve"> okres polisowy wyliczonej w sposób określony w pkt 2) oraz ilości okresów polisowych w czasie obowiązywania umowy (3 okresy). </w:t>
      </w:r>
    </w:p>
    <w:p w14:paraId="7BA71A20" w14:textId="77777777" w:rsidR="00807F1E" w:rsidRPr="00D62AEB" w:rsidRDefault="00807F1E" w:rsidP="00807F1E">
      <w:pPr>
        <w:rPr>
          <w:sz w:val="24"/>
          <w:szCs w:val="24"/>
        </w:rPr>
      </w:pPr>
    </w:p>
    <w:p w14:paraId="308EC8A2" w14:textId="1C554184" w:rsidR="00112973" w:rsidRPr="00305A6E"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305A6E">
        <w:rPr>
          <w:rFonts w:ascii="Times New Roman" w:hAnsi="Times New Roman" w:cs="Times New Roman"/>
          <w:color w:val="auto"/>
          <w:sz w:val="24"/>
          <w:szCs w:val="24"/>
        </w:rPr>
        <w:t>Część XVII</w:t>
      </w:r>
      <w:r w:rsidR="0012707C" w:rsidRPr="00305A6E">
        <w:rPr>
          <w:rFonts w:ascii="Times New Roman" w:hAnsi="Times New Roman" w:cs="Times New Roman"/>
          <w:color w:val="auto"/>
          <w:sz w:val="24"/>
          <w:szCs w:val="24"/>
        </w:rPr>
        <w:t>I</w:t>
      </w:r>
      <w:r w:rsidRPr="00305A6E">
        <w:rPr>
          <w:rFonts w:ascii="Times New Roman" w:hAnsi="Times New Roman" w:cs="Times New Roman"/>
          <w:color w:val="auto"/>
          <w:sz w:val="24"/>
          <w:szCs w:val="24"/>
        </w:rPr>
        <w:t xml:space="preserve">. </w:t>
      </w:r>
      <w:r w:rsidR="00694060" w:rsidRPr="00305A6E">
        <w:rPr>
          <w:rFonts w:ascii="Times New Roman" w:hAnsi="Times New Roman" w:cs="Times New Roman"/>
          <w:color w:val="auto"/>
          <w:sz w:val="24"/>
          <w:szCs w:val="24"/>
        </w:rPr>
        <w:t xml:space="preserve">Kolejność podejmowania czynności przez </w:t>
      </w:r>
      <w:r w:rsidR="00050B83" w:rsidRPr="00305A6E">
        <w:rPr>
          <w:rFonts w:ascii="Times New Roman" w:hAnsi="Times New Roman" w:cs="Times New Roman"/>
          <w:color w:val="auto"/>
          <w:sz w:val="24"/>
          <w:szCs w:val="24"/>
        </w:rPr>
        <w:t>Z</w:t>
      </w:r>
      <w:r w:rsidR="00694060" w:rsidRPr="00305A6E">
        <w:rPr>
          <w:rFonts w:ascii="Times New Roman" w:hAnsi="Times New Roman" w:cs="Times New Roman"/>
          <w:color w:val="auto"/>
          <w:sz w:val="24"/>
          <w:szCs w:val="24"/>
        </w:rPr>
        <w:t>amawiającego</w:t>
      </w:r>
      <w:bookmarkEnd w:id="67"/>
      <w:bookmarkEnd w:id="68"/>
      <w:bookmarkEnd w:id="69"/>
      <w:r w:rsidR="00694060" w:rsidRPr="00305A6E">
        <w:rPr>
          <w:rFonts w:ascii="Times New Roman" w:hAnsi="Times New Roman" w:cs="Times New Roman"/>
          <w:color w:val="auto"/>
          <w:sz w:val="24"/>
          <w:szCs w:val="24"/>
        </w:rPr>
        <w:t xml:space="preserve"> </w:t>
      </w:r>
    </w:p>
    <w:p w14:paraId="58393115" w14:textId="6079EDFB" w:rsidR="00694060" w:rsidRPr="00305A6E" w:rsidRDefault="009E0B3B" w:rsidP="0075786A">
      <w:pPr>
        <w:pStyle w:val="Akapitzlist"/>
        <w:numPr>
          <w:ilvl w:val="0"/>
          <w:numId w:val="19"/>
        </w:numPr>
        <w:spacing w:before="120"/>
        <w:contextualSpacing w:val="0"/>
        <w:jc w:val="both"/>
        <w:rPr>
          <w:bCs/>
          <w:strike/>
          <w:color w:val="000000" w:themeColor="text1"/>
        </w:rPr>
      </w:pPr>
      <w:r w:rsidRPr="00305A6E">
        <w:rPr>
          <w:bCs/>
        </w:rPr>
        <w:t xml:space="preserve">Po złożeniu ofert </w:t>
      </w:r>
      <w:r w:rsidR="004D0940" w:rsidRPr="00305A6E">
        <w:rPr>
          <w:bCs/>
        </w:rPr>
        <w:t xml:space="preserve">i przeprowadzeniu aukcji elektronicznej </w:t>
      </w:r>
      <w:r w:rsidR="006B0420" w:rsidRPr="00305A6E">
        <w:rPr>
          <w:bCs/>
          <w:color w:val="000000" w:themeColor="text1"/>
        </w:rPr>
        <w:t>Zamawiający</w:t>
      </w:r>
      <w:r w:rsidRPr="00305A6E">
        <w:rPr>
          <w:bCs/>
          <w:color w:val="000000" w:themeColor="text1"/>
        </w:rPr>
        <w:t xml:space="preserve"> dokona badania i</w:t>
      </w:r>
      <w:r w:rsidR="004D0940" w:rsidRPr="00305A6E">
        <w:rPr>
          <w:bCs/>
          <w:color w:val="000000" w:themeColor="text1"/>
        </w:rPr>
        <w:t> </w:t>
      </w:r>
      <w:r w:rsidRPr="00305A6E">
        <w:rPr>
          <w:bCs/>
          <w:color w:val="000000" w:themeColor="text1"/>
        </w:rPr>
        <w:t>oceny ofert, w tym poprawy omyłek</w:t>
      </w:r>
      <w:r w:rsidR="00694060" w:rsidRPr="00305A6E">
        <w:rPr>
          <w:bCs/>
          <w:color w:val="000000" w:themeColor="text1"/>
        </w:rPr>
        <w:t xml:space="preserve"> </w:t>
      </w:r>
      <w:r w:rsidRPr="00305A6E">
        <w:rPr>
          <w:bCs/>
          <w:color w:val="000000" w:themeColor="text1"/>
        </w:rPr>
        <w:t xml:space="preserve">zgodnie z </w:t>
      </w:r>
      <w:r w:rsidRPr="00305A6E">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sidRPr="00305A6E">
        <w:rPr>
          <w:bCs/>
          <w:color w:val="000000" w:themeColor="text1"/>
        </w:rPr>
        <w:t>Zamawiający</w:t>
      </w:r>
      <w:r w:rsidR="003A2D9A" w:rsidRPr="00305A6E">
        <w:rPr>
          <w:bCs/>
          <w:color w:val="000000" w:themeColor="text1"/>
        </w:rPr>
        <w:t xml:space="preserve"> zgodnie z</w:t>
      </w:r>
      <w:r w:rsidR="003A2D9A" w:rsidRPr="00305A6E">
        <w:rPr>
          <w:color w:val="000000" w:themeColor="text1"/>
        </w:rPr>
        <w:t xml:space="preserve"> </w:t>
      </w:r>
      <w:r w:rsidR="003A2D9A" w:rsidRPr="00305A6E">
        <w:rPr>
          <w:bCs/>
          <w:iCs/>
          <w:color w:val="000000" w:themeColor="text1"/>
        </w:rPr>
        <w:t>§ 39</w:t>
      </w:r>
      <w:r w:rsidR="003A2D9A" w:rsidRPr="00B46516">
        <w:rPr>
          <w:bCs/>
          <w:iCs/>
          <w:color w:val="000000" w:themeColor="text1"/>
        </w:rPr>
        <w:t xml:space="preserve">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22510EB8" w14:textId="395C43D4" w:rsidR="00317724" w:rsidRPr="004D7452" w:rsidRDefault="00317724" w:rsidP="00694060">
      <w:pPr>
        <w:spacing w:before="120" w:line="312" w:lineRule="auto"/>
        <w:jc w:val="both"/>
        <w:rPr>
          <w:sz w:val="24"/>
          <w:szCs w:val="24"/>
        </w:rPr>
      </w:pPr>
      <w:r w:rsidRPr="004D7452">
        <w:rPr>
          <w:sz w:val="24"/>
          <w:szCs w:val="24"/>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6D135945"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6910F9">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3E408295"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854B33">
        <w:rPr>
          <w:sz w:val="22"/>
          <w:szCs w:val="22"/>
        </w:rPr>
        <w:t xml:space="preserve"> </w:t>
      </w:r>
      <w:r w:rsidR="00854B33" w:rsidRPr="00854B33">
        <w:rPr>
          <w:sz w:val="22"/>
          <w:szCs w:val="22"/>
        </w:rPr>
        <w:t xml:space="preserve">– </w:t>
      </w:r>
      <w:r w:rsidR="00854B33" w:rsidRPr="00854B33">
        <w:rPr>
          <w:i/>
          <w:iCs/>
          <w:sz w:val="22"/>
          <w:szCs w:val="22"/>
          <w:u w:val="single"/>
        </w:rPr>
        <w:t>nie dotyczy</w:t>
      </w:r>
    </w:p>
    <w:p w14:paraId="53CC2AD4" w14:textId="7961691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854B33">
        <w:rPr>
          <w:sz w:val="22"/>
          <w:szCs w:val="22"/>
        </w:rPr>
        <w:t xml:space="preserve"> </w:t>
      </w:r>
      <w:r w:rsidR="00854B33" w:rsidRPr="00854B33">
        <w:rPr>
          <w:sz w:val="22"/>
          <w:szCs w:val="22"/>
        </w:rPr>
        <w:t xml:space="preserve">– </w:t>
      </w:r>
      <w:r w:rsidR="00854B33" w:rsidRPr="00854B33">
        <w:rPr>
          <w:i/>
          <w:iCs/>
          <w:sz w:val="22"/>
          <w:szCs w:val="22"/>
          <w:u w:val="single"/>
        </w:rPr>
        <w:t>nie dotyczy</w:t>
      </w:r>
      <w:r w:rsidR="00854B33">
        <w:rPr>
          <w:sz w:val="22"/>
          <w:szCs w:val="22"/>
        </w:rPr>
        <w:t xml:space="preserve"> </w:t>
      </w:r>
    </w:p>
    <w:p w14:paraId="5A93DAC9" w14:textId="53CDB6B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854B33">
        <w:rPr>
          <w:sz w:val="22"/>
          <w:szCs w:val="22"/>
        </w:rPr>
        <w:t xml:space="preserve"> </w:t>
      </w:r>
      <w:r w:rsidR="00854B33" w:rsidRPr="00854B33">
        <w:rPr>
          <w:sz w:val="22"/>
          <w:szCs w:val="22"/>
        </w:rPr>
        <w:t xml:space="preserve">– </w:t>
      </w:r>
      <w:r w:rsidR="00854B33" w:rsidRPr="00854B33">
        <w:rPr>
          <w:i/>
          <w:iCs/>
          <w:sz w:val="22"/>
          <w:szCs w:val="22"/>
          <w:u w:val="single"/>
        </w:rPr>
        <w:t>nie dotyczy</w:t>
      </w:r>
    </w:p>
    <w:p w14:paraId="753D2DB4" w14:textId="77FFCA15"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854B33">
        <w:rPr>
          <w:sz w:val="22"/>
          <w:szCs w:val="22"/>
        </w:rPr>
        <w:t xml:space="preserve"> </w:t>
      </w:r>
      <w:r w:rsidR="00854B33" w:rsidRPr="00854B33">
        <w:rPr>
          <w:sz w:val="22"/>
          <w:szCs w:val="22"/>
        </w:rPr>
        <w:t xml:space="preserve">– </w:t>
      </w:r>
      <w:r w:rsidR="00854B33" w:rsidRPr="00854B33">
        <w:rPr>
          <w:i/>
          <w:iCs/>
          <w:sz w:val="22"/>
          <w:szCs w:val="22"/>
          <w:u w:val="single"/>
        </w:rPr>
        <w:t>nie dotyczy</w:t>
      </w:r>
    </w:p>
    <w:p w14:paraId="470F46AE" w14:textId="2E592D02"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854B33">
        <w:rPr>
          <w:sz w:val="22"/>
          <w:szCs w:val="22"/>
        </w:rPr>
        <w:t xml:space="preserve"> </w:t>
      </w:r>
      <w:r w:rsidR="00854B33" w:rsidRPr="00854B33">
        <w:rPr>
          <w:sz w:val="22"/>
          <w:szCs w:val="22"/>
        </w:rPr>
        <w:t xml:space="preserve">– </w:t>
      </w:r>
      <w:r w:rsidR="00854B33" w:rsidRPr="00854B33">
        <w:rPr>
          <w:i/>
          <w:iCs/>
          <w:sz w:val="22"/>
          <w:szCs w:val="22"/>
          <w:u w:val="single"/>
        </w:rPr>
        <w:t>nie dotyczy</w:t>
      </w:r>
    </w:p>
    <w:bookmarkEnd w:id="88"/>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305A6E"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xml:space="preserve">– </w:t>
      </w:r>
      <w:r w:rsidRPr="00305A6E">
        <w:rPr>
          <w:sz w:val="22"/>
          <w:szCs w:val="22"/>
        </w:rPr>
        <w:t>dostępny na platformie EFO</w:t>
      </w:r>
      <w:r w:rsidR="00353E0F" w:rsidRPr="00305A6E">
        <w:rPr>
          <w:sz w:val="22"/>
          <w:szCs w:val="22"/>
        </w:rPr>
        <w:t xml:space="preserve"> –</w:t>
      </w:r>
      <w:r w:rsidRPr="00305A6E">
        <w:rPr>
          <w:sz w:val="22"/>
          <w:szCs w:val="22"/>
        </w:rPr>
        <w:t xml:space="preserve"> link na stronie prowadzonego postępowania</w:t>
      </w:r>
    </w:p>
    <w:p w14:paraId="5D33DAD3" w14:textId="7ECC112E" w:rsidR="0018268E" w:rsidRPr="00305A6E" w:rsidRDefault="0018268E" w:rsidP="00E32BAD">
      <w:pPr>
        <w:tabs>
          <w:tab w:val="left" w:pos="1843"/>
        </w:tabs>
        <w:ind w:left="1843" w:hanging="1843"/>
        <w:jc w:val="both"/>
        <w:rPr>
          <w:sz w:val="22"/>
          <w:szCs w:val="22"/>
        </w:rPr>
      </w:pPr>
      <w:r w:rsidRPr="00305A6E">
        <w:rPr>
          <w:b/>
          <w:bCs/>
          <w:sz w:val="22"/>
          <w:szCs w:val="22"/>
        </w:rPr>
        <w:t>Zał</w:t>
      </w:r>
      <w:r w:rsidRPr="00305A6E">
        <w:rPr>
          <w:rFonts w:hint="eastAsia"/>
          <w:b/>
          <w:bCs/>
          <w:sz w:val="22"/>
          <w:szCs w:val="22"/>
        </w:rPr>
        <w:t>ą</w:t>
      </w:r>
      <w:r w:rsidRPr="00305A6E">
        <w:rPr>
          <w:b/>
          <w:bCs/>
          <w:sz w:val="22"/>
          <w:szCs w:val="22"/>
        </w:rPr>
        <w:t xml:space="preserve">cznik nr 2.1 – </w:t>
      </w:r>
      <w:r w:rsidRPr="00305A6E">
        <w:rPr>
          <w:b/>
          <w:bCs/>
          <w:sz w:val="22"/>
          <w:szCs w:val="22"/>
        </w:rPr>
        <w:tab/>
        <w:t>Cennik - składka ubezpieczenia</w:t>
      </w:r>
    </w:p>
    <w:p w14:paraId="58E2C854" w14:textId="77777777" w:rsidR="00F01CBF" w:rsidRPr="00305A6E"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305A6E">
        <w:rPr>
          <w:b/>
          <w:bCs/>
          <w:sz w:val="22"/>
          <w:szCs w:val="22"/>
        </w:rPr>
        <w:t>Załącznik nr 3</w:t>
      </w:r>
      <w:r w:rsidRPr="00305A6E">
        <w:rPr>
          <w:sz w:val="22"/>
          <w:szCs w:val="22"/>
        </w:rPr>
        <w:t xml:space="preserve"> </w:t>
      </w:r>
      <w:r w:rsidRPr="00305A6E">
        <w:rPr>
          <w:b/>
          <w:bCs/>
          <w:sz w:val="22"/>
          <w:szCs w:val="22"/>
        </w:rPr>
        <w:t>–</w:t>
      </w:r>
      <w:r w:rsidRPr="00305A6E">
        <w:rPr>
          <w:sz w:val="22"/>
          <w:szCs w:val="22"/>
        </w:rPr>
        <w:t xml:space="preserve"> </w:t>
      </w:r>
      <w:r w:rsidR="00E32BAD" w:rsidRPr="00305A6E">
        <w:rPr>
          <w:sz w:val="22"/>
          <w:szCs w:val="22"/>
        </w:rPr>
        <w:tab/>
      </w:r>
      <w:r w:rsidRPr="00305A6E">
        <w:rPr>
          <w:sz w:val="22"/>
          <w:szCs w:val="22"/>
        </w:rPr>
        <w:t xml:space="preserve">Zobowiązanie </w:t>
      </w:r>
      <w:r w:rsidR="00DB4D9E" w:rsidRPr="00305A6E">
        <w:rPr>
          <w:sz w:val="22"/>
          <w:szCs w:val="22"/>
        </w:rPr>
        <w:t>Wykonawcy</w:t>
      </w:r>
      <w:r w:rsidRPr="00305A6E">
        <w:rPr>
          <w:sz w:val="22"/>
          <w:szCs w:val="22"/>
        </w:rPr>
        <w:t xml:space="preserve"> do zachowania</w:t>
      </w:r>
      <w:r w:rsidRPr="00F45A8C">
        <w:rPr>
          <w:sz w:val="22"/>
          <w:szCs w:val="22"/>
        </w:rPr>
        <w:t xml:space="preserve"> poufności</w:t>
      </w:r>
    </w:p>
    <w:p w14:paraId="3C5EDDC2" w14:textId="77777777" w:rsidR="00A77593" w:rsidRPr="004F104C" w:rsidRDefault="00A77593" w:rsidP="00E32BAD">
      <w:pPr>
        <w:tabs>
          <w:tab w:val="left" w:pos="1843"/>
        </w:tabs>
        <w:jc w:val="both"/>
        <w:rPr>
          <w:b/>
          <w:bCs/>
          <w:sz w:val="10"/>
          <w:szCs w:val="10"/>
        </w:rPr>
      </w:pPr>
    </w:p>
    <w:p w14:paraId="26824088" w14:textId="03C5CCC5"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18268E">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192A50">
      <w:pPr>
        <w:pStyle w:val="Akapitzlist"/>
        <w:numPr>
          <w:ilvl w:val="0"/>
          <w:numId w:val="33"/>
        </w:numPr>
        <w:jc w:val="both"/>
        <w:rPr>
          <w:b/>
          <w:bCs/>
        </w:rPr>
      </w:pPr>
      <w:bookmarkStart w:id="92" w:name="_Toc67292091"/>
      <w:bookmarkStart w:id="93" w:name="_Hlk67822129"/>
      <w:r>
        <w:rPr>
          <w:b/>
          <w:bCs/>
        </w:rPr>
        <w:t>P</w:t>
      </w:r>
      <w:r w:rsidR="00602FAA" w:rsidRPr="00A96B0E">
        <w:rPr>
          <w:b/>
          <w:bCs/>
        </w:rPr>
        <w:t>rzedmiot zamówienia:</w:t>
      </w:r>
      <w:bookmarkEnd w:id="92"/>
    </w:p>
    <w:bookmarkEnd w:id="93"/>
    <w:p w14:paraId="5B829223" w14:textId="73637EF4" w:rsidR="00602FAA" w:rsidRPr="00E937A9" w:rsidRDefault="00E937A9" w:rsidP="00E937A9">
      <w:pPr>
        <w:ind w:left="708"/>
        <w:jc w:val="both"/>
        <w:rPr>
          <w:sz w:val="24"/>
          <w:szCs w:val="24"/>
        </w:rPr>
      </w:pPr>
      <w:r w:rsidRPr="00E937A9">
        <w:rPr>
          <w:sz w:val="24"/>
          <w:szCs w:val="24"/>
        </w:rPr>
        <w:t>Ubezpieczenie zwałów węgla kamiennego PGG S.A. od ognia i innych zdarzeń losowych</w:t>
      </w:r>
      <w:r w:rsidR="00D16BC8">
        <w:rPr>
          <w:sz w:val="24"/>
          <w:szCs w:val="24"/>
        </w:rPr>
        <w:t xml:space="preserve"> (ryzyka nazwane)</w:t>
      </w:r>
      <w:r w:rsidRPr="00E937A9">
        <w:rPr>
          <w:sz w:val="24"/>
          <w:szCs w:val="24"/>
        </w:rPr>
        <w:t xml:space="preserve"> w okresie od 01.08.2026 r. do 31.07.2029 r. (36 m-</w:t>
      </w:r>
      <w:proofErr w:type="spellStart"/>
      <w:r w:rsidRPr="00E937A9">
        <w:rPr>
          <w:sz w:val="24"/>
          <w:szCs w:val="24"/>
        </w:rPr>
        <w:t>cy</w:t>
      </w:r>
      <w:proofErr w:type="spellEnd"/>
      <w:r w:rsidRPr="00E937A9">
        <w:rPr>
          <w:sz w:val="24"/>
          <w:szCs w:val="24"/>
        </w:rPr>
        <w:t>)</w:t>
      </w:r>
    </w:p>
    <w:p w14:paraId="180F9DB8" w14:textId="77777777" w:rsidR="0086708D" w:rsidRPr="00DB08A8" w:rsidRDefault="0086708D" w:rsidP="00A96B0E">
      <w:pPr>
        <w:jc w:val="both"/>
      </w:pPr>
    </w:p>
    <w:p w14:paraId="301582FC" w14:textId="43A39FB9" w:rsidR="00363954" w:rsidRPr="00363954" w:rsidRDefault="00363954" w:rsidP="00192A50">
      <w:pPr>
        <w:pStyle w:val="Akapitzlist"/>
        <w:numPr>
          <w:ilvl w:val="0"/>
          <w:numId w:val="33"/>
        </w:numPr>
        <w:jc w:val="both"/>
        <w:rPr>
          <w:b/>
          <w:bCs/>
        </w:rPr>
      </w:pPr>
      <w:bookmarkStart w:id="94" w:name="_Toc67292092"/>
      <w:bookmarkStart w:id="95" w:name="_Hlk67822197"/>
      <w:r>
        <w:rPr>
          <w:b/>
          <w:bCs/>
        </w:rPr>
        <w:t xml:space="preserve">Lokalizacja: </w:t>
      </w:r>
    </w:p>
    <w:p w14:paraId="444ED30A" w14:textId="31AA7A14" w:rsidR="00363954" w:rsidRPr="00E937A9" w:rsidRDefault="00E937A9" w:rsidP="00363954">
      <w:pPr>
        <w:pStyle w:val="Akapitzlist"/>
        <w:rPr>
          <w:rFonts w:eastAsiaTheme="minorHAnsi"/>
        </w:rPr>
      </w:pPr>
      <w:r w:rsidRPr="00E937A9">
        <w:rPr>
          <w:rFonts w:eastAsiaTheme="minorHAnsi"/>
        </w:rPr>
        <w:t>Składowiska węgla</w:t>
      </w:r>
      <w:r>
        <w:rPr>
          <w:rFonts w:eastAsiaTheme="minorHAnsi"/>
        </w:rPr>
        <w:t xml:space="preserve"> należącego do PGG</w:t>
      </w:r>
      <w:r w:rsidRPr="00E937A9">
        <w:rPr>
          <w:rFonts w:eastAsiaTheme="minorHAnsi"/>
        </w:rPr>
        <w:t>:</w:t>
      </w:r>
    </w:p>
    <w:p w14:paraId="3E136652" w14:textId="77777777" w:rsidR="00E937A9" w:rsidRPr="00E937A9" w:rsidRDefault="00E937A9" w:rsidP="00E937A9">
      <w:pPr>
        <w:pStyle w:val="Akapitzlist"/>
        <w:rPr>
          <w:rFonts w:eastAsiaTheme="minorHAnsi"/>
        </w:rPr>
      </w:pPr>
      <w:r w:rsidRPr="00E937A9">
        <w:rPr>
          <w:rFonts w:eastAsiaTheme="minorHAnsi"/>
        </w:rPr>
        <w:t>KWK Bolesław Śmiały</w:t>
      </w:r>
    </w:p>
    <w:p w14:paraId="09492F62" w14:textId="77777777" w:rsidR="00E937A9" w:rsidRPr="00E937A9" w:rsidRDefault="00E937A9" w:rsidP="00E937A9">
      <w:pPr>
        <w:pStyle w:val="Akapitzlist"/>
        <w:rPr>
          <w:rFonts w:eastAsiaTheme="minorHAnsi"/>
        </w:rPr>
      </w:pPr>
      <w:r w:rsidRPr="00E937A9">
        <w:rPr>
          <w:rFonts w:eastAsiaTheme="minorHAnsi"/>
        </w:rPr>
        <w:t>KWK ROW (Ruch Chwałowice, Ruch Jankowice, Ruch Marcel, Ruch Rydułtowy)</w:t>
      </w:r>
    </w:p>
    <w:p w14:paraId="57AB830A" w14:textId="77777777" w:rsidR="00E937A9" w:rsidRPr="00E937A9" w:rsidRDefault="00E937A9" w:rsidP="00E937A9">
      <w:pPr>
        <w:pStyle w:val="Akapitzlist"/>
        <w:rPr>
          <w:rFonts w:eastAsiaTheme="minorHAnsi"/>
        </w:rPr>
      </w:pPr>
      <w:r w:rsidRPr="00E937A9">
        <w:rPr>
          <w:rFonts w:eastAsiaTheme="minorHAnsi"/>
        </w:rPr>
        <w:t>KWK Halemba</w:t>
      </w:r>
    </w:p>
    <w:p w14:paraId="69CEF890" w14:textId="77777777" w:rsidR="00E937A9" w:rsidRPr="00E937A9" w:rsidRDefault="00E937A9" w:rsidP="00E937A9">
      <w:pPr>
        <w:pStyle w:val="Akapitzlist"/>
        <w:rPr>
          <w:rFonts w:eastAsiaTheme="minorHAnsi"/>
        </w:rPr>
      </w:pPr>
      <w:r w:rsidRPr="00E937A9">
        <w:rPr>
          <w:rFonts w:eastAsiaTheme="minorHAnsi"/>
        </w:rPr>
        <w:t>KWK Piast-Ziemowit (Ruch Piast, Ruch Ziemowit)</w:t>
      </w:r>
    </w:p>
    <w:p w14:paraId="442295A9" w14:textId="77777777" w:rsidR="00E937A9" w:rsidRPr="00E937A9" w:rsidRDefault="00E937A9" w:rsidP="00E937A9">
      <w:pPr>
        <w:pStyle w:val="Akapitzlist"/>
        <w:rPr>
          <w:rFonts w:eastAsiaTheme="minorHAnsi"/>
        </w:rPr>
      </w:pPr>
      <w:r w:rsidRPr="00E937A9">
        <w:rPr>
          <w:rFonts w:eastAsiaTheme="minorHAnsi"/>
        </w:rPr>
        <w:t>KWK Sośnica</w:t>
      </w:r>
    </w:p>
    <w:p w14:paraId="7DD45D11" w14:textId="77777777" w:rsidR="00E937A9" w:rsidRPr="00E937A9" w:rsidRDefault="00E937A9" w:rsidP="00E937A9">
      <w:pPr>
        <w:pStyle w:val="Akapitzlist"/>
        <w:rPr>
          <w:rFonts w:eastAsiaTheme="minorHAnsi"/>
        </w:rPr>
      </w:pPr>
      <w:r w:rsidRPr="00E937A9">
        <w:rPr>
          <w:rFonts w:eastAsiaTheme="minorHAnsi"/>
        </w:rPr>
        <w:t xml:space="preserve">KWK </w:t>
      </w:r>
      <w:proofErr w:type="spellStart"/>
      <w:r w:rsidRPr="00E937A9">
        <w:rPr>
          <w:rFonts w:eastAsiaTheme="minorHAnsi"/>
        </w:rPr>
        <w:t>Murcki-Staszic</w:t>
      </w:r>
      <w:proofErr w:type="spellEnd"/>
    </w:p>
    <w:p w14:paraId="3EA05B7B" w14:textId="57034BDC" w:rsidR="00E937A9" w:rsidRDefault="00E937A9" w:rsidP="00E937A9">
      <w:pPr>
        <w:pStyle w:val="Akapitzlist"/>
        <w:rPr>
          <w:rFonts w:eastAsiaTheme="minorHAnsi"/>
        </w:rPr>
      </w:pPr>
      <w:r w:rsidRPr="00E937A9">
        <w:rPr>
          <w:rFonts w:eastAsiaTheme="minorHAnsi"/>
        </w:rPr>
        <w:t>KWK Mysłowice-Wesoła</w:t>
      </w:r>
    </w:p>
    <w:p w14:paraId="0C13AD48" w14:textId="77777777" w:rsidR="00E937A9" w:rsidRPr="00E937A9" w:rsidRDefault="00E937A9" w:rsidP="00E937A9">
      <w:pPr>
        <w:pStyle w:val="Akapitzlist"/>
        <w:rPr>
          <w:rFonts w:eastAsiaTheme="minorHAnsi"/>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4"/>
    </w:p>
    <w:p w14:paraId="4D2ED7C9" w14:textId="485FA32A" w:rsidR="00602FAA" w:rsidRPr="00DB08A8" w:rsidRDefault="004D7452" w:rsidP="00A96B0E">
      <w:pPr>
        <w:pStyle w:val="Akapitzlist"/>
        <w:jc w:val="both"/>
        <w:rPr>
          <w:rFonts w:eastAsiaTheme="minorHAnsi"/>
        </w:rPr>
      </w:pPr>
      <w:r>
        <w:rPr>
          <w:rFonts w:eastAsiaTheme="minorHAnsi"/>
        </w:rPr>
        <w:t>01.08.2026 - 31.07.2029 (36 m-</w:t>
      </w:r>
      <w:proofErr w:type="spellStart"/>
      <w:r>
        <w:rPr>
          <w:rFonts w:eastAsiaTheme="minorHAnsi"/>
        </w:rPr>
        <w:t>cy</w:t>
      </w:r>
      <w:proofErr w:type="spellEnd"/>
      <w:r>
        <w:rPr>
          <w:rFonts w:eastAsiaTheme="minorHAnsi"/>
        </w:rPr>
        <w:t>)</w:t>
      </w:r>
      <w:r w:rsidR="00602FAA" w:rsidRPr="00DB08A8">
        <w:rPr>
          <w:rFonts w:eastAsiaTheme="minorHAnsi"/>
        </w:rPr>
        <w:t>.</w:t>
      </w:r>
    </w:p>
    <w:p w14:paraId="4E9647DF" w14:textId="77777777" w:rsidR="006005EB" w:rsidRPr="00363954" w:rsidRDefault="006005EB" w:rsidP="00363954">
      <w:pPr>
        <w:jc w:val="both"/>
        <w:rPr>
          <w:b/>
          <w:bCs/>
        </w:rPr>
      </w:pPr>
      <w:bookmarkStart w:id="96" w:name="_Toc67292093"/>
      <w:bookmarkStart w:id="97" w:name="_Hlk67822291"/>
      <w:bookmarkEnd w:id="95"/>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6"/>
    </w:p>
    <w:p w14:paraId="0954847F" w14:textId="77777777" w:rsidR="008C0106" w:rsidRPr="004D7452" w:rsidRDefault="008C0106" w:rsidP="008C0106">
      <w:pPr>
        <w:pStyle w:val="Akapitzlist"/>
        <w:tabs>
          <w:tab w:val="left" w:pos="284"/>
          <w:tab w:val="left" w:pos="2662"/>
        </w:tabs>
        <w:suppressAutoHyphens/>
        <w:overflowPunct w:val="0"/>
        <w:autoSpaceDE w:val="0"/>
        <w:autoSpaceDN w:val="0"/>
        <w:adjustRightInd w:val="0"/>
        <w:jc w:val="both"/>
      </w:pPr>
      <w:r w:rsidRPr="004D7452">
        <w:t>Przedmiot zamówienia powinien być realizowany zgodnie z obowiązującymi przepisami prawa, w szczególności:</w:t>
      </w:r>
    </w:p>
    <w:p w14:paraId="7883532D" w14:textId="611ADEA8" w:rsidR="00BE2645" w:rsidRPr="00DB08A8" w:rsidRDefault="00BE2645" w:rsidP="00A96B0E">
      <w:pPr>
        <w:jc w:val="both"/>
        <w:rPr>
          <w:rFonts w:eastAsiaTheme="minorHAnsi"/>
        </w:rPr>
      </w:pPr>
    </w:p>
    <w:p w14:paraId="125B9D03" w14:textId="57F94B99" w:rsidR="00E937A9" w:rsidRDefault="00E937A9" w:rsidP="00E937A9">
      <w:pPr>
        <w:pStyle w:val="Akapitzlist"/>
        <w:jc w:val="both"/>
        <w:rPr>
          <w:rFonts w:eastAsiaTheme="minorHAnsi"/>
        </w:rPr>
      </w:pPr>
      <w:r w:rsidRPr="00E937A9">
        <w:rPr>
          <w:rFonts w:eastAsiaTheme="minorHAnsi"/>
        </w:rPr>
        <w:t>Przedmiot zamówienia powinien być realizowany zgodnie z obowiązującymi przepisami prawa, w szczególności  Kodeks</w:t>
      </w:r>
      <w:r w:rsidR="00D16BC8">
        <w:rPr>
          <w:rFonts w:eastAsiaTheme="minorHAnsi"/>
        </w:rPr>
        <w:t>em</w:t>
      </w:r>
      <w:r w:rsidRPr="00E937A9">
        <w:rPr>
          <w:rFonts w:eastAsiaTheme="minorHAnsi"/>
        </w:rPr>
        <w:t xml:space="preserve"> cywilny</w:t>
      </w:r>
      <w:r w:rsidR="00D16BC8">
        <w:rPr>
          <w:rFonts w:eastAsiaTheme="minorHAnsi"/>
        </w:rPr>
        <w:t>m</w:t>
      </w:r>
      <w:r w:rsidRPr="00E937A9">
        <w:rPr>
          <w:rFonts w:eastAsiaTheme="minorHAnsi"/>
        </w:rPr>
        <w:t xml:space="preserve"> oraz Ustaw</w:t>
      </w:r>
      <w:r w:rsidR="00D16BC8">
        <w:rPr>
          <w:rFonts w:eastAsiaTheme="minorHAnsi"/>
        </w:rPr>
        <w:t>ą</w:t>
      </w:r>
      <w:r w:rsidRPr="00E937A9">
        <w:rPr>
          <w:rFonts w:eastAsiaTheme="minorHAnsi"/>
        </w:rPr>
        <w:t xml:space="preserve"> o działalności ubezpieczeniowej i reasekuracyjnej z dnia 11 września 2015 r. (Dz.U. z 2015 r. poz. 1844) z późniejszymi zmianami.</w:t>
      </w:r>
    </w:p>
    <w:p w14:paraId="2F6FE463" w14:textId="77777777" w:rsidR="00E937A9" w:rsidRPr="00E937A9" w:rsidRDefault="00E937A9" w:rsidP="00E937A9">
      <w:pPr>
        <w:pStyle w:val="Akapitzlist"/>
        <w:jc w:val="both"/>
        <w:rPr>
          <w:rFonts w:eastAsiaTheme="minorHAnsi"/>
        </w:rPr>
      </w:pPr>
    </w:p>
    <w:p w14:paraId="5E08FFA4" w14:textId="5BB76F75" w:rsidR="00602FAA" w:rsidRPr="00A96B0E" w:rsidRDefault="00602FAA" w:rsidP="00192A50">
      <w:pPr>
        <w:pStyle w:val="Akapitzlist"/>
        <w:numPr>
          <w:ilvl w:val="0"/>
          <w:numId w:val="33"/>
        </w:numPr>
        <w:jc w:val="both"/>
        <w:rPr>
          <w:b/>
          <w:bCs/>
        </w:rPr>
      </w:pPr>
      <w:bookmarkStart w:id="98" w:name="_Toc67292094"/>
      <w:bookmarkStart w:id="99" w:name="_Hlk67824211"/>
      <w:bookmarkEnd w:id="97"/>
      <w:r w:rsidRPr="00A96B0E">
        <w:rPr>
          <w:b/>
          <w:bCs/>
        </w:rPr>
        <w:t>Wizja lokalna</w:t>
      </w:r>
      <w:bookmarkStart w:id="100" w:name="_Hlk67824164"/>
      <w:bookmarkEnd w:id="98"/>
      <w:r w:rsidR="00112408">
        <w:rPr>
          <w:b/>
          <w:bCs/>
        </w:rPr>
        <w:t>:</w:t>
      </w:r>
    </w:p>
    <w:p w14:paraId="30D3C0AD" w14:textId="0274AA94" w:rsidR="00A96B0E" w:rsidRDefault="00E937A9" w:rsidP="00A96B0E">
      <w:pPr>
        <w:pStyle w:val="Akapitzlist"/>
        <w:jc w:val="both"/>
      </w:pPr>
      <w:r>
        <w:t>Niewymagana</w:t>
      </w:r>
    </w:p>
    <w:p w14:paraId="59DF1AEF" w14:textId="77777777" w:rsidR="00E937A9" w:rsidRPr="00DB08A8" w:rsidRDefault="00E937A9" w:rsidP="00A96B0E">
      <w:pPr>
        <w:pStyle w:val="Akapitzlist"/>
        <w:jc w:val="both"/>
      </w:pPr>
    </w:p>
    <w:bookmarkEnd w:id="99"/>
    <w:p w14:paraId="427C0ACB" w14:textId="273BCEAC" w:rsidR="00602FAA" w:rsidRPr="00A96B0E" w:rsidRDefault="001F655F" w:rsidP="00192A50">
      <w:pPr>
        <w:pStyle w:val="Akapitzlist"/>
        <w:numPr>
          <w:ilvl w:val="0"/>
          <w:numId w:val="33"/>
        </w:numPr>
        <w:jc w:val="both"/>
        <w:rPr>
          <w:b/>
          <w:bCs/>
        </w:rPr>
      </w:pPr>
      <w:r>
        <w:rPr>
          <w:b/>
          <w:bCs/>
        </w:rPr>
        <w:t>Opis przedmiotu zamówienia</w:t>
      </w:r>
      <w:r w:rsidR="00112408">
        <w:rPr>
          <w:b/>
          <w:bCs/>
        </w:rPr>
        <w:t>:</w:t>
      </w:r>
    </w:p>
    <w:p w14:paraId="60F24747" w14:textId="77777777" w:rsidR="00E937A9" w:rsidRPr="00E937A9" w:rsidRDefault="00E937A9" w:rsidP="004D7452">
      <w:pPr>
        <w:ind w:left="708"/>
        <w:jc w:val="both"/>
        <w:rPr>
          <w:sz w:val="24"/>
          <w:szCs w:val="24"/>
          <w:lang w:val="cs-CZ"/>
        </w:rPr>
      </w:pPr>
      <w:r w:rsidRPr="00E937A9">
        <w:rPr>
          <w:sz w:val="24"/>
          <w:szCs w:val="24"/>
          <w:lang w:val="cs-CZ"/>
        </w:rPr>
        <w:t>Przedmiotem zamówienia jest ubezpieczenie zwałów węgla kamiennego PGG S.A. od ognia i innych zdarzeń losowych w okresie od 01.08.2026 r. do 31.07.2029 r. (36 m-cy) z uwzględnieniem podziału na trzy 12-miesięczne okresy rozliczeniowe:</w:t>
      </w:r>
    </w:p>
    <w:p w14:paraId="49A566AE" w14:textId="6609F729" w:rsidR="00E937A9" w:rsidRPr="00E937A9" w:rsidRDefault="00E937A9" w:rsidP="004D7452">
      <w:pPr>
        <w:pStyle w:val="Akapitzlist"/>
        <w:numPr>
          <w:ilvl w:val="1"/>
          <w:numId w:val="97"/>
        </w:numPr>
        <w:ind w:left="1560" w:hanging="426"/>
        <w:jc w:val="both"/>
        <w:rPr>
          <w:lang w:val="cs-CZ"/>
        </w:rPr>
      </w:pPr>
      <w:r w:rsidRPr="00E937A9">
        <w:rPr>
          <w:lang w:val="cs-CZ"/>
        </w:rPr>
        <w:t>pierwszy okres rozliczeniowy od 01.08.2026 r. do 31.07.2027 r.;</w:t>
      </w:r>
    </w:p>
    <w:p w14:paraId="6960F820" w14:textId="3270FCD1" w:rsidR="00E937A9" w:rsidRPr="00E937A9" w:rsidRDefault="00E937A9" w:rsidP="004D7452">
      <w:pPr>
        <w:pStyle w:val="Akapitzlist"/>
        <w:numPr>
          <w:ilvl w:val="1"/>
          <w:numId w:val="97"/>
        </w:numPr>
        <w:ind w:left="1560" w:hanging="426"/>
        <w:jc w:val="both"/>
        <w:rPr>
          <w:lang w:val="cs-CZ"/>
        </w:rPr>
      </w:pPr>
      <w:r w:rsidRPr="00E937A9">
        <w:rPr>
          <w:lang w:val="cs-CZ"/>
        </w:rPr>
        <w:t>drugi okres rozliczeniowy od 01.08.2027 r. do 31.07.2028 r.;</w:t>
      </w:r>
    </w:p>
    <w:p w14:paraId="481BD870" w14:textId="3019CBCC" w:rsidR="00E937A9" w:rsidRPr="00E937A9" w:rsidRDefault="00E937A9" w:rsidP="004D7452">
      <w:pPr>
        <w:pStyle w:val="Akapitzlist"/>
        <w:numPr>
          <w:ilvl w:val="1"/>
          <w:numId w:val="97"/>
        </w:numPr>
        <w:ind w:left="1560" w:hanging="426"/>
        <w:jc w:val="both"/>
        <w:rPr>
          <w:lang w:val="cs-CZ"/>
        </w:rPr>
      </w:pPr>
      <w:r w:rsidRPr="00E937A9">
        <w:rPr>
          <w:lang w:val="cs-CZ"/>
        </w:rPr>
        <w:t>trzeci okres rozliczeniowy od 01.08.2028 r. do 31.07.2029 r.;</w:t>
      </w:r>
    </w:p>
    <w:p w14:paraId="6F4B2158" w14:textId="77777777" w:rsidR="00E937A9" w:rsidRPr="00E937A9" w:rsidRDefault="00E937A9" w:rsidP="004D7452">
      <w:pPr>
        <w:ind w:left="708"/>
        <w:jc w:val="both"/>
        <w:rPr>
          <w:sz w:val="24"/>
          <w:szCs w:val="24"/>
          <w:lang w:val="cs-CZ"/>
        </w:rPr>
      </w:pPr>
      <w:r w:rsidRPr="00E937A9">
        <w:rPr>
          <w:sz w:val="24"/>
          <w:szCs w:val="24"/>
          <w:lang w:val="cs-CZ"/>
        </w:rPr>
        <w:t>przy czym każda ze stron Umowy może ją wypowiedzieć z zachowaniem 30-dniowego okresu wypowiedzenia ze skutkiem na koniec pierwszego lub drugiego okresu rozliczeniowego, z zastrzeżeniem, że Ubezpieczyciel może tego dokonać wyłącznie z ważnych powodów. W każdym okresie rozliczeniowym będą wystawiane odrębne polisy ubezpieczeniowe.</w:t>
      </w:r>
    </w:p>
    <w:p w14:paraId="304B12F3" w14:textId="25C94BE8" w:rsidR="00E937A9" w:rsidRPr="00E937A9" w:rsidRDefault="00E937A9" w:rsidP="004D7452">
      <w:pPr>
        <w:ind w:left="708"/>
        <w:jc w:val="both"/>
        <w:rPr>
          <w:sz w:val="24"/>
          <w:szCs w:val="24"/>
          <w:lang w:val="cs-CZ"/>
        </w:rPr>
      </w:pPr>
      <w:r w:rsidRPr="00E937A9">
        <w:rPr>
          <w:sz w:val="24"/>
          <w:szCs w:val="24"/>
          <w:lang w:val="cs-CZ"/>
        </w:rPr>
        <w:t xml:space="preserve">Ubezpieczyciel obejmuje ochroną ubezpieczeniową mienie określone w § 2 </w:t>
      </w:r>
      <w:r w:rsidR="00217694">
        <w:rPr>
          <w:sz w:val="24"/>
          <w:szCs w:val="24"/>
          <w:lang w:val="cs-CZ"/>
        </w:rPr>
        <w:t>Umowy</w:t>
      </w:r>
      <w:r w:rsidRPr="00E937A9">
        <w:rPr>
          <w:sz w:val="24"/>
          <w:szCs w:val="24"/>
          <w:lang w:val="cs-CZ"/>
        </w:rPr>
        <w:t xml:space="preserve"> od szkód powstałych przez następujące zdarzenia: </w:t>
      </w:r>
    </w:p>
    <w:p w14:paraId="4B22AFFF" w14:textId="1917BE73" w:rsidR="00E937A9" w:rsidRPr="00E937A9" w:rsidRDefault="00E937A9" w:rsidP="004D7452">
      <w:pPr>
        <w:pStyle w:val="Akapitzlist"/>
        <w:numPr>
          <w:ilvl w:val="1"/>
          <w:numId w:val="99"/>
        </w:numPr>
        <w:ind w:left="1560" w:hanging="426"/>
        <w:jc w:val="both"/>
        <w:rPr>
          <w:lang w:val="cs-CZ"/>
        </w:rPr>
      </w:pPr>
      <w:r w:rsidRPr="00E937A9">
        <w:rPr>
          <w:lang w:val="cs-CZ"/>
        </w:rPr>
        <w:t>pożar,</w:t>
      </w:r>
    </w:p>
    <w:p w14:paraId="0CC69A90" w14:textId="0DC5CF46" w:rsidR="00E937A9" w:rsidRPr="00E937A9" w:rsidRDefault="00E937A9" w:rsidP="004D7452">
      <w:pPr>
        <w:pStyle w:val="Akapitzlist"/>
        <w:numPr>
          <w:ilvl w:val="1"/>
          <w:numId w:val="99"/>
        </w:numPr>
        <w:ind w:left="1560" w:hanging="426"/>
        <w:jc w:val="both"/>
        <w:rPr>
          <w:lang w:val="cs-CZ"/>
        </w:rPr>
      </w:pPr>
      <w:r w:rsidRPr="00E937A9">
        <w:rPr>
          <w:lang w:val="cs-CZ"/>
        </w:rPr>
        <w:t>uderzenie pioruna,</w:t>
      </w:r>
    </w:p>
    <w:p w14:paraId="3A244062" w14:textId="7193BEAC" w:rsidR="00E937A9" w:rsidRPr="00E937A9" w:rsidRDefault="00E937A9" w:rsidP="004D7452">
      <w:pPr>
        <w:pStyle w:val="Akapitzlist"/>
        <w:numPr>
          <w:ilvl w:val="1"/>
          <w:numId w:val="99"/>
        </w:numPr>
        <w:ind w:left="1560" w:hanging="426"/>
        <w:jc w:val="both"/>
        <w:rPr>
          <w:lang w:val="cs-CZ"/>
        </w:rPr>
      </w:pPr>
      <w:r w:rsidRPr="00E937A9">
        <w:rPr>
          <w:lang w:val="cs-CZ"/>
        </w:rPr>
        <w:t>wybuch,</w:t>
      </w:r>
    </w:p>
    <w:p w14:paraId="1BC6C0AD" w14:textId="52AB972B" w:rsidR="00E937A9" w:rsidRPr="00E937A9" w:rsidRDefault="00E937A9" w:rsidP="004D7452">
      <w:pPr>
        <w:pStyle w:val="Akapitzlist"/>
        <w:numPr>
          <w:ilvl w:val="1"/>
          <w:numId w:val="99"/>
        </w:numPr>
        <w:ind w:left="1560" w:hanging="426"/>
        <w:jc w:val="both"/>
        <w:rPr>
          <w:lang w:val="cs-CZ"/>
        </w:rPr>
      </w:pPr>
      <w:r w:rsidRPr="00E937A9">
        <w:rPr>
          <w:lang w:val="cs-CZ"/>
        </w:rPr>
        <w:t>upadek statku powietrznego, uderzenie pojazdu,</w:t>
      </w:r>
    </w:p>
    <w:p w14:paraId="32DA74DB" w14:textId="31BC2325" w:rsidR="00E937A9" w:rsidRPr="00E937A9" w:rsidRDefault="00E937A9" w:rsidP="004D7452">
      <w:pPr>
        <w:pStyle w:val="Akapitzlist"/>
        <w:numPr>
          <w:ilvl w:val="1"/>
          <w:numId w:val="99"/>
        </w:numPr>
        <w:ind w:left="1560" w:hanging="426"/>
        <w:jc w:val="both"/>
        <w:rPr>
          <w:lang w:val="cs-CZ"/>
        </w:rPr>
      </w:pPr>
      <w:r w:rsidRPr="00E937A9">
        <w:rPr>
          <w:lang w:val="cs-CZ"/>
        </w:rPr>
        <w:t xml:space="preserve">deszcz nawalny (współczynnik wydajności co najmniej 4 wg IMiGW), </w:t>
      </w:r>
    </w:p>
    <w:p w14:paraId="01C1BE65" w14:textId="75F823EC" w:rsidR="00E937A9" w:rsidRPr="00E937A9" w:rsidRDefault="00E937A9" w:rsidP="004D7452">
      <w:pPr>
        <w:pStyle w:val="Akapitzlist"/>
        <w:numPr>
          <w:ilvl w:val="1"/>
          <w:numId w:val="99"/>
        </w:numPr>
        <w:ind w:left="1560" w:hanging="426"/>
        <w:jc w:val="both"/>
        <w:rPr>
          <w:lang w:val="cs-CZ"/>
        </w:rPr>
      </w:pPr>
      <w:r w:rsidRPr="00E937A9">
        <w:rPr>
          <w:lang w:val="cs-CZ"/>
        </w:rPr>
        <w:lastRenderedPageBreak/>
        <w:t>powódź,</w:t>
      </w:r>
    </w:p>
    <w:p w14:paraId="00B1CB16" w14:textId="08273E17" w:rsidR="00E937A9" w:rsidRPr="00E937A9" w:rsidRDefault="00E937A9" w:rsidP="004D7452">
      <w:pPr>
        <w:pStyle w:val="Akapitzlist"/>
        <w:numPr>
          <w:ilvl w:val="1"/>
          <w:numId w:val="99"/>
        </w:numPr>
        <w:ind w:left="1560" w:hanging="426"/>
        <w:jc w:val="both"/>
        <w:rPr>
          <w:lang w:val="cs-CZ"/>
        </w:rPr>
      </w:pPr>
      <w:r w:rsidRPr="00E937A9">
        <w:rPr>
          <w:lang w:val="cs-CZ"/>
        </w:rPr>
        <w:t>huragan ( wiatr o prędkości nie mniejszej niż 17 m/s ),</w:t>
      </w:r>
    </w:p>
    <w:p w14:paraId="3FC8CCC8" w14:textId="30505567" w:rsidR="00E937A9" w:rsidRPr="00E937A9" w:rsidRDefault="00E937A9" w:rsidP="004D7452">
      <w:pPr>
        <w:pStyle w:val="Akapitzlist"/>
        <w:numPr>
          <w:ilvl w:val="1"/>
          <w:numId w:val="99"/>
        </w:numPr>
        <w:ind w:left="1560" w:hanging="426"/>
        <w:jc w:val="both"/>
        <w:rPr>
          <w:lang w:val="cs-CZ"/>
        </w:rPr>
      </w:pPr>
      <w:r w:rsidRPr="00E937A9">
        <w:rPr>
          <w:lang w:val="cs-CZ"/>
        </w:rPr>
        <w:t>osunięcie się ziemi,</w:t>
      </w:r>
    </w:p>
    <w:p w14:paraId="1564F190" w14:textId="014572B6" w:rsidR="00E937A9" w:rsidRPr="00E937A9" w:rsidRDefault="00E937A9" w:rsidP="004D7452">
      <w:pPr>
        <w:pStyle w:val="Akapitzlist"/>
        <w:numPr>
          <w:ilvl w:val="1"/>
          <w:numId w:val="99"/>
        </w:numPr>
        <w:ind w:left="1560" w:hanging="426"/>
        <w:jc w:val="both"/>
        <w:rPr>
          <w:lang w:val="cs-CZ"/>
        </w:rPr>
      </w:pPr>
      <w:r w:rsidRPr="00E937A9">
        <w:rPr>
          <w:lang w:val="cs-CZ"/>
        </w:rPr>
        <w:t>zalanie, szkody wodociągowe,</w:t>
      </w:r>
    </w:p>
    <w:p w14:paraId="5C93F109" w14:textId="2C40723A" w:rsidR="00E937A9" w:rsidRPr="00E937A9" w:rsidRDefault="00E937A9" w:rsidP="004D7452">
      <w:pPr>
        <w:pStyle w:val="Akapitzlist"/>
        <w:numPr>
          <w:ilvl w:val="1"/>
          <w:numId w:val="99"/>
        </w:numPr>
        <w:ind w:left="1560" w:hanging="426"/>
        <w:jc w:val="both"/>
        <w:rPr>
          <w:lang w:val="cs-CZ"/>
        </w:rPr>
      </w:pPr>
      <w:r w:rsidRPr="00E937A9">
        <w:rPr>
          <w:lang w:val="cs-CZ"/>
        </w:rPr>
        <w:t>zapadanie się ziemi,</w:t>
      </w:r>
    </w:p>
    <w:p w14:paraId="3292CA4D" w14:textId="7317A185" w:rsidR="00E937A9" w:rsidRPr="00E937A9" w:rsidRDefault="00E937A9" w:rsidP="004D7452">
      <w:pPr>
        <w:pStyle w:val="Akapitzlist"/>
        <w:numPr>
          <w:ilvl w:val="1"/>
          <w:numId w:val="99"/>
        </w:numPr>
        <w:ind w:left="1560" w:hanging="426"/>
        <w:jc w:val="both"/>
        <w:rPr>
          <w:lang w:val="cs-CZ"/>
        </w:rPr>
      </w:pPr>
      <w:r w:rsidRPr="00E937A9">
        <w:rPr>
          <w:lang w:val="cs-CZ"/>
        </w:rPr>
        <w:t>śnieg, grad,</w:t>
      </w:r>
    </w:p>
    <w:p w14:paraId="4467B241" w14:textId="0EDF6FE4" w:rsidR="00E937A9" w:rsidRPr="00E937A9" w:rsidRDefault="00E937A9" w:rsidP="004D7452">
      <w:pPr>
        <w:pStyle w:val="Akapitzlist"/>
        <w:numPr>
          <w:ilvl w:val="1"/>
          <w:numId w:val="99"/>
        </w:numPr>
        <w:ind w:left="1560" w:hanging="426"/>
        <w:jc w:val="both"/>
        <w:rPr>
          <w:lang w:val="cs-CZ"/>
        </w:rPr>
      </w:pPr>
      <w:r w:rsidRPr="00E937A9">
        <w:rPr>
          <w:lang w:val="cs-CZ"/>
        </w:rPr>
        <w:t>od szkód powstałych wskutek kradzieży z włamaniem i rabunku.</w:t>
      </w:r>
    </w:p>
    <w:p w14:paraId="592E4FFD" w14:textId="77777777" w:rsidR="00E937A9" w:rsidRPr="00E937A9" w:rsidRDefault="00E937A9" w:rsidP="00E937A9">
      <w:pPr>
        <w:ind w:left="360"/>
        <w:jc w:val="both"/>
        <w:rPr>
          <w:sz w:val="24"/>
          <w:szCs w:val="24"/>
          <w:lang w:val="cs-CZ"/>
        </w:rPr>
      </w:pPr>
      <w:r w:rsidRPr="00E937A9">
        <w:rPr>
          <w:sz w:val="24"/>
          <w:szCs w:val="24"/>
          <w:lang w:val="cs-CZ"/>
        </w:rPr>
        <w:t>Za szkody spowodowane przez pożar uważa się także szkody powstałe wskutek samozapłonu węgla.</w:t>
      </w:r>
    </w:p>
    <w:p w14:paraId="0D28AF9D" w14:textId="50DAE27F" w:rsidR="004D7452" w:rsidRDefault="00E937A9" w:rsidP="00E937A9">
      <w:pPr>
        <w:ind w:left="360"/>
        <w:jc w:val="both"/>
        <w:rPr>
          <w:sz w:val="24"/>
          <w:szCs w:val="24"/>
          <w:lang w:val="cs-CZ"/>
        </w:rPr>
      </w:pPr>
      <w:r w:rsidRPr="00E937A9">
        <w:rPr>
          <w:sz w:val="24"/>
          <w:szCs w:val="24"/>
          <w:lang w:val="cs-CZ"/>
        </w:rPr>
        <w:t>Maksymalna suma ubezpieczenia i jednocześnie limit odpowiedzialności ubezpieczyciela na każde i wszystkie zdarzenia w 12 m-cznym okresie rozliczeniowym wyniesie 125.000.000,00 zł z zastrzeżeniem, że w przypadku szkód związanych z kradzieżą z</w:t>
      </w:r>
      <w:r w:rsidR="004D7452">
        <w:rPr>
          <w:sz w:val="24"/>
          <w:szCs w:val="24"/>
          <w:lang w:val="cs-CZ"/>
        </w:rPr>
        <w:t> </w:t>
      </w:r>
      <w:r w:rsidRPr="00E937A9">
        <w:rPr>
          <w:sz w:val="24"/>
          <w:szCs w:val="24"/>
          <w:lang w:val="cs-CZ"/>
        </w:rPr>
        <w:t xml:space="preserve">włamaniem i rabunku, limit odpowiedzialności wynosi 500.000,00 zł. </w:t>
      </w:r>
    </w:p>
    <w:p w14:paraId="60BF77B9" w14:textId="1DF5A511" w:rsidR="00E937A9" w:rsidRPr="00E937A9" w:rsidRDefault="00E937A9" w:rsidP="00E937A9">
      <w:pPr>
        <w:ind w:left="360"/>
        <w:jc w:val="both"/>
        <w:rPr>
          <w:sz w:val="24"/>
          <w:szCs w:val="24"/>
          <w:lang w:val="cs-CZ"/>
        </w:rPr>
      </w:pPr>
      <w:r w:rsidRPr="00E937A9">
        <w:rPr>
          <w:sz w:val="24"/>
          <w:szCs w:val="24"/>
          <w:lang w:val="cs-CZ"/>
        </w:rPr>
        <w:t>Franszyza redukcyjna w każdej szkodzie wyniesie dla ryzyka kradzieży z włamaniem i</w:t>
      </w:r>
      <w:r w:rsidR="004D7452">
        <w:rPr>
          <w:sz w:val="24"/>
          <w:szCs w:val="24"/>
          <w:lang w:val="cs-CZ"/>
        </w:rPr>
        <w:t> </w:t>
      </w:r>
      <w:r w:rsidRPr="00E937A9">
        <w:rPr>
          <w:sz w:val="24"/>
          <w:szCs w:val="24"/>
          <w:lang w:val="cs-CZ"/>
        </w:rPr>
        <w:t>rabunku: 10% wartości odszkodowania nie mniej niż 2.000 PLN; dla pozostałych szkód: 10% wartości odszkodowania nie więcej niż 5.000 PLN.</w:t>
      </w:r>
    </w:p>
    <w:p w14:paraId="3B9E4CB8" w14:textId="2C60D3BE" w:rsidR="00602FAA" w:rsidRDefault="00E937A9" w:rsidP="00E937A9">
      <w:pPr>
        <w:ind w:left="360"/>
        <w:jc w:val="both"/>
        <w:rPr>
          <w:sz w:val="24"/>
          <w:szCs w:val="24"/>
          <w:lang w:val="cs-CZ"/>
        </w:rPr>
      </w:pPr>
      <w:r w:rsidRPr="00E937A9">
        <w:rPr>
          <w:sz w:val="24"/>
          <w:szCs w:val="24"/>
          <w:lang w:val="cs-CZ"/>
        </w:rPr>
        <w:t>Aktualizacja stanu zwałów i miejsca ubezpieczenia będzie przekazywana do Ubezpieczyciela na jego żądanie do 15-go dnia każdego miesiąca za miesiąc poprzedni wg stanu na ostatni dzień miesiąca.</w:t>
      </w:r>
    </w:p>
    <w:p w14:paraId="09C5D03A" w14:textId="77777777" w:rsidR="00E937A9" w:rsidRPr="00E937A9" w:rsidRDefault="00E937A9" w:rsidP="00E937A9">
      <w:pPr>
        <w:ind w:left="360"/>
        <w:jc w:val="both"/>
        <w:rPr>
          <w:sz w:val="24"/>
          <w:szCs w:val="24"/>
          <w:lang w:val="cs-CZ"/>
        </w:rPr>
      </w:pPr>
    </w:p>
    <w:p w14:paraId="7047D91F" w14:textId="3C7456EE" w:rsidR="00BE2645" w:rsidRDefault="00BE2645" w:rsidP="00192A50">
      <w:pPr>
        <w:pStyle w:val="Akapitzlist"/>
        <w:numPr>
          <w:ilvl w:val="0"/>
          <w:numId w:val="33"/>
        </w:numPr>
        <w:spacing w:line="312" w:lineRule="auto"/>
        <w:ind w:left="714" w:hanging="357"/>
        <w:jc w:val="both"/>
        <w:rPr>
          <w:b/>
          <w:bCs/>
        </w:rPr>
      </w:pPr>
      <w:bookmarkStart w:id="101" w:name="_Toc67292101"/>
      <w:r w:rsidRPr="00A96B0E">
        <w:rPr>
          <w:b/>
          <w:bCs/>
        </w:rPr>
        <w:t>Opis sposobu zamawiania i rozliczania usłu</w:t>
      </w:r>
      <w:bookmarkEnd w:id="101"/>
      <w:r w:rsidR="000D7BDE">
        <w:rPr>
          <w:b/>
          <w:bCs/>
        </w:rPr>
        <w:t>g</w:t>
      </w:r>
      <w:r w:rsidR="00112408">
        <w:rPr>
          <w:b/>
          <w:bCs/>
        </w:rPr>
        <w:t>:</w:t>
      </w:r>
    </w:p>
    <w:p w14:paraId="19EE3C09" w14:textId="680FB9EB" w:rsidR="004D7452" w:rsidRPr="004D7452" w:rsidRDefault="00E937A9" w:rsidP="004D7452">
      <w:pPr>
        <w:pStyle w:val="Akapitzlist"/>
        <w:jc w:val="both"/>
        <w:rPr>
          <w:rFonts w:eastAsiaTheme="minorHAnsi"/>
        </w:rPr>
      </w:pPr>
      <w:bookmarkStart w:id="102" w:name="_Hlk106045236"/>
      <w:r w:rsidRPr="004D7452">
        <w:rPr>
          <w:rFonts w:eastAsiaTheme="minorHAnsi"/>
        </w:rPr>
        <w:t>Na podstawie polis wystawianych na okresy roczne.</w:t>
      </w:r>
    </w:p>
    <w:bookmarkEnd w:id="100"/>
    <w:bookmarkEnd w:id="102"/>
    <w:p w14:paraId="047DFC61" w14:textId="77777777" w:rsidR="00BE2645" w:rsidRPr="004D7452" w:rsidRDefault="00BE2645" w:rsidP="004D7452">
      <w:pPr>
        <w:pStyle w:val="Akapitzlist"/>
        <w:jc w:val="both"/>
        <w:rPr>
          <w:rFonts w:eastAsiaTheme="minorHAnsi"/>
        </w:rPr>
      </w:pPr>
    </w:p>
    <w:p w14:paraId="1F83027F" w14:textId="5C1CF20B" w:rsidR="00602FAA" w:rsidRDefault="00602FAA" w:rsidP="00192A50">
      <w:pPr>
        <w:pStyle w:val="Akapitzlist"/>
        <w:numPr>
          <w:ilvl w:val="0"/>
          <w:numId w:val="33"/>
        </w:numPr>
        <w:jc w:val="both"/>
        <w:rPr>
          <w:b/>
          <w:bCs/>
        </w:rPr>
      </w:pPr>
      <w:bookmarkStart w:id="103" w:name="_Toc67292103"/>
      <w:bookmarkStart w:id="104" w:name="_Hlk67824256"/>
      <w:r w:rsidRPr="00A96B0E">
        <w:rPr>
          <w:b/>
          <w:bCs/>
        </w:rPr>
        <w:t xml:space="preserve">Obowiązki </w:t>
      </w:r>
      <w:r w:rsidR="00DB4D9E">
        <w:rPr>
          <w:b/>
          <w:bCs/>
        </w:rPr>
        <w:t>Wykonawcy</w:t>
      </w:r>
      <w:bookmarkEnd w:id="103"/>
      <w:r w:rsidR="00112408">
        <w:rPr>
          <w:b/>
          <w:bCs/>
        </w:rPr>
        <w:t>:</w:t>
      </w:r>
    </w:p>
    <w:p w14:paraId="2B126C1D" w14:textId="288CA8A2" w:rsidR="00E937A9" w:rsidRPr="00E937A9" w:rsidRDefault="00E937A9" w:rsidP="00E937A9">
      <w:pPr>
        <w:pStyle w:val="Akapitzlist"/>
        <w:jc w:val="both"/>
      </w:pPr>
      <w:r w:rsidRPr="00E937A9">
        <w:t>Wystawienie polis zgodnie z umową, świadczenie ochrony ubezpieczeniowej zgodnie z zakresem umowy, w tym likwidacja szkód.</w:t>
      </w:r>
    </w:p>
    <w:bookmarkEnd w:id="104"/>
    <w:p w14:paraId="5D60156A" w14:textId="77777777" w:rsidR="00BE2645" w:rsidRPr="00A96B0E" w:rsidRDefault="00BE2645" w:rsidP="00A96B0E">
      <w:pPr>
        <w:jc w:val="both"/>
        <w:rPr>
          <w:b/>
          <w:bCs/>
        </w:rPr>
      </w:pPr>
    </w:p>
    <w:p w14:paraId="7503370D" w14:textId="5D7E85A2" w:rsidR="00BE2645" w:rsidRPr="00A96B0E" w:rsidRDefault="00602FAA" w:rsidP="00192A50">
      <w:pPr>
        <w:pStyle w:val="Akapitzlist"/>
        <w:numPr>
          <w:ilvl w:val="0"/>
          <w:numId w:val="33"/>
        </w:numPr>
        <w:jc w:val="both"/>
        <w:rPr>
          <w:b/>
          <w:bCs/>
        </w:rPr>
      </w:pPr>
      <w:bookmarkStart w:id="105" w:name="_Toc67292104"/>
      <w:bookmarkStart w:id="106" w:name="_Hlk67824277"/>
      <w:r w:rsidRPr="00A96B0E">
        <w:rPr>
          <w:b/>
          <w:bCs/>
        </w:rPr>
        <w:t>Obowiązki Zamawiającego</w:t>
      </w:r>
      <w:bookmarkEnd w:id="105"/>
      <w:r w:rsidR="00112408">
        <w:rPr>
          <w:b/>
          <w:bCs/>
        </w:rPr>
        <w:t>:</w:t>
      </w:r>
      <w:r w:rsidRPr="00A96B0E">
        <w:rPr>
          <w:b/>
          <w:bCs/>
        </w:rPr>
        <w:t xml:space="preserve"> </w:t>
      </w:r>
    </w:p>
    <w:p w14:paraId="654717A2" w14:textId="07C2ACA2" w:rsidR="00A96B0E" w:rsidRDefault="00E937A9" w:rsidP="00A96B0E">
      <w:pPr>
        <w:pStyle w:val="Akapitzlist"/>
        <w:jc w:val="both"/>
      </w:pPr>
      <w:r w:rsidRPr="00E937A9">
        <w:t>Terminowe opłacanie składek, zgłaszanie szkód zgodne z umownymi procedurami i terminami.</w:t>
      </w:r>
    </w:p>
    <w:p w14:paraId="7CEFD1D4" w14:textId="77777777" w:rsidR="004D7452" w:rsidRPr="00E937A9" w:rsidRDefault="004D7452" w:rsidP="00A96B0E">
      <w:pPr>
        <w:pStyle w:val="Akapitzlist"/>
        <w:jc w:val="both"/>
      </w:pPr>
    </w:p>
    <w:p w14:paraId="00493DBF" w14:textId="77777777" w:rsidR="00E937A9"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06ADC81E" w14:textId="03E764F1" w:rsidR="00360DA8" w:rsidRPr="00A96B0E" w:rsidRDefault="004D7452" w:rsidP="00E937A9">
      <w:pPr>
        <w:pStyle w:val="Akapitzlist"/>
        <w:jc w:val="both"/>
        <w:rPr>
          <w:b/>
          <w:bCs/>
        </w:rPr>
      </w:pPr>
      <w:r>
        <w:t>N</w:t>
      </w:r>
      <w:r w:rsidR="00E937A9" w:rsidRPr="00E937A9">
        <w:t>ie dotyczy</w:t>
      </w:r>
    </w:p>
    <w:p w14:paraId="4C9277C1" w14:textId="77777777" w:rsidR="00360DA8" w:rsidRPr="00DB08A8" w:rsidRDefault="00360DA8" w:rsidP="00A96B0E">
      <w:pPr>
        <w:jc w:val="both"/>
        <w:rPr>
          <w:color w:val="FF0000"/>
          <w:sz w:val="24"/>
          <w:szCs w:val="24"/>
        </w:rPr>
      </w:pPr>
    </w:p>
    <w:p w14:paraId="21B31972" w14:textId="666F7730" w:rsidR="007F63D9" w:rsidRDefault="007F63D9" w:rsidP="00192A50">
      <w:pPr>
        <w:pStyle w:val="Akapitzlist"/>
        <w:numPr>
          <w:ilvl w:val="0"/>
          <w:numId w:val="33"/>
        </w:numPr>
        <w:jc w:val="both"/>
        <w:rPr>
          <w:b/>
          <w:bCs/>
        </w:rPr>
      </w:pPr>
      <w:bookmarkStart w:id="107" w:name="_Toc67292096"/>
      <w:bookmarkStart w:id="108" w:name="_Toc67292095"/>
      <w:bookmarkStart w:id="109" w:name="_Hlk67824301"/>
      <w:bookmarkEnd w:id="106"/>
      <w:r w:rsidRPr="00A96B0E">
        <w:rPr>
          <w:b/>
          <w:bCs/>
        </w:rPr>
        <w:t>Forma zatrudnienia osób realizujących zamówienie</w:t>
      </w:r>
      <w:bookmarkEnd w:id="107"/>
      <w:r w:rsidR="00112408">
        <w:rPr>
          <w:b/>
          <w:bCs/>
        </w:rPr>
        <w:t>:</w:t>
      </w:r>
    </w:p>
    <w:p w14:paraId="47956ECE" w14:textId="31FAC762" w:rsidR="00E937A9" w:rsidRPr="00E937A9" w:rsidRDefault="00E937A9" w:rsidP="00E937A9">
      <w:pPr>
        <w:pStyle w:val="Akapitzlist"/>
        <w:jc w:val="both"/>
      </w:pPr>
      <w:r w:rsidRPr="00E937A9">
        <w:t>zgodnie z obowiązującymi przepisami prawa</w:t>
      </w:r>
    </w:p>
    <w:p w14:paraId="3B0B743A" w14:textId="77777777" w:rsidR="007F63D9" w:rsidRPr="007F63D9" w:rsidRDefault="007F63D9" w:rsidP="007F63D9">
      <w:pPr>
        <w:jc w:val="both"/>
        <w:rPr>
          <w:b/>
          <w:bCs/>
        </w:rPr>
      </w:pPr>
    </w:p>
    <w:p w14:paraId="4DB7A593" w14:textId="77481689" w:rsidR="001B50F3" w:rsidRPr="00F0755A" w:rsidRDefault="001F655F" w:rsidP="00DE25EF">
      <w:pPr>
        <w:pStyle w:val="Akapitzlist"/>
        <w:numPr>
          <w:ilvl w:val="0"/>
          <w:numId w:val="33"/>
        </w:numPr>
        <w:jc w:val="both"/>
      </w:pPr>
      <w:r w:rsidRPr="00A96B0E">
        <w:rPr>
          <w:b/>
          <w:bCs/>
        </w:rPr>
        <w:t xml:space="preserve">Świadczenia Zamawiającego na rzecz </w:t>
      </w:r>
      <w:r w:rsidR="00DB4D9E">
        <w:rPr>
          <w:b/>
          <w:bCs/>
        </w:rPr>
        <w:t>Wykonawcy</w:t>
      </w:r>
      <w:r w:rsidRPr="00A96B0E">
        <w:rPr>
          <w:b/>
          <w:bCs/>
        </w:rPr>
        <w:t xml:space="preserve"> w związku z realizacją </w:t>
      </w:r>
      <w:r w:rsidRPr="00F0755A">
        <w:rPr>
          <w:b/>
          <w:bCs/>
        </w:rPr>
        <w:t>zamówienia</w:t>
      </w:r>
      <w:bookmarkEnd w:id="108"/>
      <w:r w:rsidR="00112408" w:rsidRPr="00F0755A">
        <w:rPr>
          <w:b/>
          <w:bCs/>
        </w:rPr>
        <w:t>:</w:t>
      </w:r>
      <w:r w:rsidRPr="00F0755A">
        <w:rPr>
          <w:b/>
          <w:bCs/>
        </w:rPr>
        <w:t xml:space="preserve"> </w:t>
      </w:r>
      <w:bookmarkStart w:id="110" w:name="_Hlk82764309"/>
      <w:r w:rsidR="00E937A9" w:rsidRPr="00F0755A">
        <w:t>Nie dotyczy</w:t>
      </w:r>
    </w:p>
    <w:bookmarkEnd w:id="110"/>
    <w:p w14:paraId="3FE07919" w14:textId="77777777" w:rsidR="001B50F3" w:rsidRPr="00F0755A" w:rsidRDefault="001B50F3" w:rsidP="00DE25EF">
      <w:pPr>
        <w:jc w:val="both"/>
        <w:rPr>
          <w:sz w:val="22"/>
          <w:szCs w:val="22"/>
        </w:rPr>
      </w:pPr>
    </w:p>
    <w:p w14:paraId="124CC8BB" w14:textId="1EB78B55" w:rsidR="00845939" w:rsidRPr="00F0755A" w:rsidRDefault="00845939" w:rsidP="00C72E09">
      <w:pPr>
        <w:pStyle w:val="Akapitzlist"/>
        <w:numPr>
          <w:ilvl w:val="0"/>
          <w:numId w:val="33"/>
        </w:numPr>
        <w:jc w:val="both"/>
      </w:pPr>
      <w:r w:rsidRPr="00F0755A">
        <w:rPr>
          <w:b/>
          <w:bCs/>
        </w:rPr>
        <w:t>Lista dokumentów, stanowiących tajemnicę przedsiębiorstwa w rozumieniu ustawy z dnia 16.04.1993r. o zwalczaniu nieuczciwej konkurencji, które Zamawiający udostępni Wykonawcy po złożeniu przez niego zobowiązania do zachowania informacji w nich zawartych w poufności, zgodnie z Częścią</w:t>
      </w:r>
      <w:r w:rsidRPr="00F0755A">
        <w:t xml:space="preserve"> </w:t>
      </w:r>
      <w:r w:rsidRPr="00F0755A">
        <w:rPr>
          <w:b/>
          <w:bCs/>
        </w:rPr>
        <w:t>X</w:t>
      </w:r>
      <w:r w:rsidR="00C72E09" w:rsidRPr="00F0755A">
        <w:rPr>
          <w:b/>
          <w:bCs/>
        </w:rPr>
        <w:t>IV SWZ - Załącznik nr 3 do SWZ</w:t>
      </w:r>
      <w:r w:rsidRPr="00F0755A">
        <w:rPr>
          <w:b/>
          <w:bCs/>
        </w:rPr>
        <w:t>:</w:t>
      </w:r>
    </w:p>
    <w:p w14:paraId="26BD6409" w14:textId="77777777" w:rsidR="00845939" w:rsidRPr="00F0755A" w:rsidRDefault="00845939" w:rsidP="00845939">
      <w:pPr>
        <w:ind w:left="284"/>
        <w:jc w:val="both"/>
        <w:rPr>
          <w:b/>
          <w:bCs/>
        </w:rPr>
      </w:pPr>
    </w:p>
    <w:p w14:paraId="4AB3664A" w14:textId="5229AF1E" w:rsidR="00845939" w:rsidRPr="00F0755A" w:rsidRDefault="00217694" w:rsidP="00845939">
      <w:pPr>
        <w:pStyle w:val="Akapitzlist"/>
        <w:numPr>
          <w:ilvl w:val="0"/>
          <w:numId w:val="121"/>
        </w:numPr>
        <w:spacing w:line="276" w:lineRule="auto"/>
        <w:ind w:left="1208" w:hanging="357"/>
        <w:jc w:val="both"/>
        <w:rPr>
          <w:bCs/>
          <w:sz w:val="22"/>
          <w:szCs w:val="22"/>
        </w:rPr>
      </w:pPr>
      <w:r w:rsidRPr="00F0755A">
        <w:rPr>
          <w:bCs/>
          <w:sz w:val="22"/>
          <w:szCs w:val="22"/>
        </w:rPr>
        <w:t xml:space="preserve">Informacja o aktualnym stanie zwałów oraz szacunkowych poziomach w okresie obowiązywania umowy. </w:t>
      </w:r>
    </w:p>
    <w:p w14:paraId="5F68077D" w14:textId="5009E271" w:rsidR="00845939" w:rsidRPr="00F0755A" w:rsidRDefault="00217694" w:rsidP="00845939">
      <w:pPr>
        <w:pStyle w:val="Akapitzlist"/>
        <w:numPr>
          <w:ilvl w:val="0"/>
          <w:numId w:val="121"/>
        </w:numPr>
        <w:spacing w:line="276" w:lineRule="auto"/>
        <w:ind w:left="1208" w:hanging="357"/>
        <w:jc w:val="both"/>
        <w:rPr>
          <w:bCs/>
          <w:sz w:val="22"/>
          <w:szCs w:val="22"/>
        </w:rPr>
      </w:pPr>
      <w:r w:rsidRPr="00F0755A">
        <w:rPr>
          <w:bCs/>
          <w:sz w:val="22"/>
          <w:szCs w:val="22"/>
        </w:rPr>
        <w:t>Kwestionariusze Oceny Ryzyka</w:t>
      </w:r>
    </w:p>
    <w:p w14:paraId="3A4FC86F" w14:textId="77777777" w:rsidR="001F655F" w:rsidRPr="0058495C" w:rsidRDefault="001F655F" w:rsidP="001F655F">
      <w:pPr>
        <w:pStyle w:val="Akapitzlist"/>
        <w:jc w:val="both"/>
        <w:rPr>
          <w:b/>
          <w:bCs/>
        </w:rPr>
      </w:pPr>
    </w:p>
    <w:bookmarkEnd w:id="109"/>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2BA438E2"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03E02CFD"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DE25EF" w:rsidRPr="00DE25EF">
        <w:rPr>
          <w:rFonts w:eastAsiaTheme="majorEastAsia"/>
          <w:b/>
          <w:bCs/>
          <w:color w:val="2F5496" w:themeColor="accent1" w:themeShade="BF"/>
          <w:spacing w:val="20"/>
          <w:sz w:val="28"/>
          <w:szCs w:val="28"/>
        </w:rPr>
        <w:t xml:space="preserve"> –</w:t>
      </w:r>
      <w:r w:rsidR="00DE25EF">
        <w:rPr>
          <w:rFonts w:eastAsiaTheme="majorEastAsia"/>
          <w:b/>
          <w:bCs/>
          <w:color w:val="2F5496" w:themeColor="accent1" w:themeShade="BF"/>
          <w:spacing w:val="20"/>
          <w:sz w:val="28"/>
          <w:szCs w:val="28"/>
        </w:rPr>
        <w:t xml:space="preserve"> </w:t>
      </w:r>
      <w:r w:rsidR="00DE25EF" w:rsidRPr="00DE25EF">
        <w:rPr>
          <w:rFonts w:eastAsiaTheme="majorEastAsia"/>
          <w:b/>
          <w:bCs/>
          <w:i/>
          <w:iCs/>
          <w:color w:val="2F5496" w:themeColor="accent1" w:themeShade="BF"/>
          <w:spacing w:val="20"/>
          <w:sz w:val="28"/>
          <w:szCs w:val="28"/>
          <w:u w:val="single"/>
        </w:rPr>
        <w:t>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599BB144" w14:textId="7A3CC3C3"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DE25EF" w:rsidRPr="00DE25EF">
        <w:rPr>
          <w:rFonts w:eastAsiaTheme="majorEastAsia"/>
          <w:b/>
          <w:bCs/>
          <w:color w:val="2F5496" w:themeColor="accent1" w:themeShade="BF"/>
          <w:spacing w:val="20"/>
          <w:sz w:val="28"/>
          <w:szCs w:val="28"/>
        </w:rPr>
        <w:t xml:space="preserve"> –</w:t>
      </w:r>
      <w:r w:rsidR="00DE25EF">
        <w:rPr>
          <w:rFonts w:eastAsiaTheme="majorEastAsia"/>
          <w:b/>
          <w:bCs/>
          <w:color w:val="2F5496" w:themeColor="accent1" w:themeShade="BF"/>
          <w:spacing w:val="20"/>
          <w:sz w:val="28"/>
          <w:szCs w:val="28"/>
        </w:rPr>
        <w:t xml:space="preserve"> </w:t>
      </w:r>
      <w:r w:rsidR="00DE25EF" w:rsidRPr="00DE25EF">
        <w:rPr>
          <w:rFonts w:eastAsiaTheme="majorEastAsia"/>
          <w:b/>
          <w:bCs/>
          <w:i/>
          <w:iCs/>
          <w:color w:val="2F5496" w:themeColor="accent1" w:themeShade="BF"/>
          <w:spacing w:val="20"/>
          <w:sz w:val="28"/>
          <w:szCs w:val="28"/>
          <w:u w:val="single"/>
        </w:rPr>
        <w:t>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06E03E3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DE25EF" w:rsidRPr="00DE25EF">
        <w:rPr>
          <w:rFonts w:eastAsiaTheme="majorEastAsia"/>
          <w:b/>
          <w:bCs/>
          <w:color w:val="2F5496" w:themeColor="accent1" w:themeShade="BF"/>
          <w:spacing w:val="20"/>
          <w:sz w:val="28"/>
          <w:szCs w:val="28"/>
        </w:rPr>
        <w:t xml:space="preserve"> –</w:t>
      </w:r>
      <w:r w:rsidR="00DE25EF">
        <w:rPr>
          <w:rFonts w:eastAsiaTheme="majorEastAsia"/>
          <w:b/>
          <w:bCs/>
          <w:color w:val="2F5496" w:themeColor="accent1" w:themeShade="BF"/>
          <w:spacing w:val="20"/>
          <w:sz w:val="28"/>
          <w:szCs w:val="28"/>
        </w:rPr>
        <w:t xml:space="preserve"> </w:t>
      </w:r>
      <w:r w:rsidR="00DE25EF" w:rsidRPr="00DE25EF">
        <w:rPr>
          <w:rFonts w:eastAsiaTheme="majorEastAsia"/>
          <w:b/>
          <w:bCs/>
          <w:i/>
          <w:iCs/>
          <w:color w:val="2F5496" w:themeColor="accent1" w:themeShade="BF"/>
          <w:spacing w:val="20"/>
          <w:sz w:val="28"/>
          <w:szCs w:val="28"/>
          <w:u w:val="single"/>
        </w:rPr>
        <w:t>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156E9AC4"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DE25EF">
        <w:rPr>
          <w:rFonts w:eastAsiaTheme="majorEastAsia"/>
          <w:b/>
          <w:bCs/>
          <w:color w:val="2F5496" w:themeColor="accent1" w:themeShade="BF"/>
          <w:spacing w:val="20"/>
          <w:sz w:val="28"/>
          <w:szCs w:val="28"/>
        </w:rPr>
        <w:t xml:space="preserve"> </w:t>
      </w:r>
      <w:r w:rsidR="00DE25EF" w:rsidRPr="00DE25EF">
        <w:rPr>
          <w:rFonts w:eastAsiaTheme="majorEastAsia"/>
          <w:b/>
          <w:bCs/>
          <w:color w:val="2F5496" w:themeColor="accent1" w:themeShade="BF"/>
          <w:spacing w:val="20"/>
          <w:sz w:val="28"/>
          <w:szCs w:val="28"/>
        </w:rPr>
        <w:t>–</w:t>
      </w:r>
      <w:r w:rsidR="00DE25EF">
        <w:rPr>
          <w:rFonts w:eastAsiaTheme="majorEastAsia"/>
          <w:b/>
          <w:bCs/>
          <w:color w:val="2F5496" w:themeColor="accent1" w:themeShade="BF"/>
          <w:spacing w:val="20"/>
          <w:sz w:val="28"/>
          <w:szCs w:val="28"/>
        </w:rPr>
        <w:t xml:space="preserve"> </w:t>
      </w:r>
      <w:r w:rsidR="00DE25EF" w:rsidRPr="00DE25EF">
        <w:rPr>
          <w:rFonts w:eastAsiaTheme="majorEastAsia"/>
          <w:b/>
          <w:bCs/>
          <w:i/>
          <w:iCs/>
          <w:color w:val="2F5496" w:themeColor="accent1" w:themeShade="BF"/>
          <w:spacing w:val="20"/>
          <w:sz w:val="28"/>
          <w:szCs w:val="28"/>
          <w:u w:val="single"/>
        </w:rPr>
        <w:t>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7EC17A31" w14:textId="6DCF057B" w:rsidR="006E5FB0" w:rsidRDefault="00490259" w:rsidP="006E5FB0">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rsidR="00DE25EF">
        <w:rPr>
          <w:rFonts w:eastAsiaTheme="majorEastAsia"/>
          <w:b/>
          <w:bCs/>
          <w:color w:val="2F5496" w:themeColor="accent1" w:themeShade="BF"/>
          <w:spacing w:val="20"/>
          <w:sz w:val="28"/>
          <w:szCs w:val="28"/>
        </w:rPr>
        <w:t xml:space="preserve"> </w:t>
      </w:r>
      <w:r w:rsidR="00DE25EF" w:rsidRPr="00DE25EF">
        <w:rPr>
          <w:rFonts w:eastAsiaTheme="majorEastAsia"/>
          <w:b/>
          <w:bCs/>
          <w:color w:val="2F5496" w:themeColor="accent1" w:themeShade="BF"/>
          <w:spacing w:val="20"/>
          <w:sz w:val="28"/>
          <w:szCs w:val="28"/>
        </w:rPr>
        <w:t>–</w:t>
      </w:r>
      <w:r w:rsidR="00DE25EF">
        <w:rPr>
          <w:rFonts w:eastAsiaTheme="majorEastAsia"/>
          <w:b/>
          <w:bCs/>
          <w:color w:val="2F5496" w:themeColor="accent1" w:themeShade="BF"/>
          <w:spacing w:val="20"/>
          <w:sz w:val="28"/>
          <w:szCs w:val="28"/>
        </w:rPr>
        <w:t xml:space="preserve"> </w:t>
      </w:r>
      <w:r w:rsidR="00DE25EF" w:rsidRPr="00DE25EF">
        <w:rPr>
          <w:rFonts w:eastAsiaTheme="majorEastAsia"/>
          <w:b/>
          <w:bCs/>
          <w:i/>
          <w:iCs/>
          <w:color w:val="2F5496" w:themeColor="accent1" w:themeShade="BF"/>
          <w:spacing w:val="20"/>
          <w:sz w:val="28"/>
          <w:szCs w:val="28"/>
          <w:u w:val="single"/>
        </w:rPr>
        <w:t>nie dotyczy</w:t>
      </w: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563ED">
          <w:headerReference w:type="default" r:id="rId13"/>
          <w:footerReference w:type="default" r:id="rId14"/>
          <w:pgSz w:w="11907" w:h="16840" w:code="9"/>
          <w:pgMar w:top="1418" w:right="1418" w:bottom="1418" w:left="1418"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2" w:name="_Hlk106046523"/>
      <w:bookmarkStart w:id="11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79AB9289" w14:textId="77777777" w:rsidR="00F0755A" w:rsidRDefault="00F0755A" w:rsidP="00F0755A">
      <w:pPr>
        <w:tabs>
          <w:tab w:val="left" w:pos="0"/>
        </w:tabs>
        <w:rPr>
          <w:sz w:val="22"/>
          <w:szCs w:val="22"/>
        </w:rPr>
      </w:pPr>
    </w:p>
    <w:p w14:paraId="0E3EE70F" w14:textId="77777777" w:rsidR="00F0755A" w:rsidRDefault="00F0755A" w:rsidP="00F0755A">
      <w:pPr>
        <w:tabs>
          <w:tab w:val="left" w:pos="0"/>
        </w:tabs>
        <w:rPr>
          <w:sz w:val="22"/>
          <w:szCs w:val="22"/>
        </w:rPr>
      </w:pPr>
    </w:p>
    <w:p w14:paraId="500936AF" w14:textId="71ACD39B" w:rsidR="00F0755A" w:rsidRDefault="00F0755A" w:rsidP="00F0755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4BAE4" w14:textId="77777777" w:rsidR="00F0755A" w:rsidRDefault="00F0755A" w:rsidP="00F0755A">
      <w:pPr>
        <w:tabs>
          <w:tab w:val="left" w:pos="0"/>
        </w:tabs>
        <w:rPr>
          <w:sz w:val="22"/>
          <w:szCs w:val="22"/>
        </w:rPr>
      </w:pPr>
    </w:p>
    <w:p w14:paraId="5C349368" w14:textId="3E9E4BD5" w:rsidR="00F0755A" w:rsidRPr="008057B2" w:rsidRDefault="00F0755A" w:rsidP="00F0755A">
      <w:pPr>
        <w:tabs>
          <w:tab w:val="left" w:pos="0"/>
        </w:tabs>
        <w:rPr>
          <w:sz w:val="22"/>
          <w:szCs w:val="22"/>
        </w:rPr>
      </w:pPr>
      <w:r>
        <w:rPr>
          <w:sz w:val="22"/>
          <w:szCs w:val="22"/>
        </w:rPr>
        <w:t xml:space="preserve">Dane kontaktowe: </w:t>
      </w:r>
      <w:r w:rsidRPr="008057B2">
        <w:rPr>
          <w:sz w:val="22"/>
          <w:szCs w:val="22"/>
        </w:rPr>
        <w:t>...................................................................................................................</w:t>
      </w:r>
      <w:r>
        <w:rPr>
          <w:sz w:val="22"/>
          <w:szCs w:val="22"/>
        </w:rPr>
        <w:t>....</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32D7F556"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nieograniczonego pn.:</w:t>
      </w:r>
      <w:r w:rsidR="00F87C6E">
        <w:rPr>
          <w:sz w:val="24"/>
        </w:rPr>
        <w:t xml:space="preserve"> </w:t>
      </w:r>
      <w:r w:rsidR="00F87C6E" w:rsidRPr="00F87C6E">
        <w:rPr>
          <w:sz w:val="24"/>
        </w:rPr>
        <w:t>Ubezpieczenie zwałów węgla kamiennego PGG S.A. w latach 2026-2029</w:t>
      </w:r>
      <w:r w:rsidR="0071046D">
        <w:rPr>
          <w:sz w:val="24"/>
        </w:rPr>
        <w:t xml:space="preserve"> (nr 702600536)</w:t>
      </w:r>
      <w:r w:rsidR="00F87C6E">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79A09544"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1046D">
        <w:rPr>
          <w:sz w:val="22"/>
          <w:szCs w:val="22"/>
        </w:rPr>
        <w:t>702600536</w:t>
      </w:r>
      <w:r w:rsidRPr="002B3992">
        <w:rPr>
          <w:sz w:val="22"/>
          <w:szCs w:val="22"/>
        </w:rPr>
        <w:t xml:space="preserve">, którego przedmiotem jest </w:t>
      </w:r>
      <w:r w:rsidR="0071046D" w:rsidRPr="0071046D">
        <w:rPr>
          <w:sz w:val="22"/>
          <w:szCs w:val="22"/>
        </w:rPr>
        <w:t>Ubezpieczenie zwałów węgla kamiennego PGG S.A. w latach 2026-2029</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1119D99B" w:rsidR="00490259" w:rsidRPr="00E66F78" w:rsidRDefault="0071046D" w:rsidP="00DE25EF">
      <w:pPr>
        <w:tabs>
          <w:tab w:val="left" w:pos="2310"/>
        </w:tabs>
        <w:rPr>
          <w:b/>
          <w:bCs/>
          <w:sz w:val="24"/>
          <w:szCs w:val="24"/>
        </w:rPr>
      </w:pPr>
      <w:r>
        <w:rPr>
          <w:b/>
          <w:bCs/>
          <w:sz w:val="24"/>
          <w:szCs w:val="24"/>
        </w:rPr>
        <w:lastRenderedPageBreak/>
        <w:tab/>
      </w: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07E6E3BC" w:rsidR="00490259" w:rsidRPr="00CF5B28" w:rsidRDefault="00536BC1" w:rsidP="00382BAE">
      <w:pPr>
        <w:spacing w:after="160" w:line="259" w:lineRule="auto"/>
        <w:jc w:val="center"/>
        <w:rPr>
          <w:rFonts w:eastAsiaTheme="majorEastAsia"/>
          <w:b/>
          <w:bCs/>
          <w:sz w:val="24"/>
          <w:szCs w:val="24"/>
        </w:rPr>
      </w:pPr>
      <w:bookmarkStart w:id="115" w:name="_Hlk106046238"/>
      <w:r>
        <w:rPr>
          <w:rFonts w:eastAsiaTheme="majorEastAsia"/>
          <w:b/>
          <w:bCs/>
          <w:sz w:val="24"/>
          <w:szCs w:val="24"/>
        </w:rPr>
        <w:t>NIE DOTYCZY</w:t>
      </w:r>
    </w:p>
    <w:p w14:paraId="6D7D5107" w14:textId="77777777" w:rsidR="00536BC1" w:rsidRPr="00111016" w:rsidRDefault="00536BC1" w:rsidP="00490259">
      <w:pPr>
        <w:spacing w:before="200"/>
        <w:jc w:val="both"/>
        <w:rPr>
          <w:b/>
          <w:bCs/>
          <w:sz w:val="22"/>
          <w:szCs w:val="22"/>
          <w:lang w:eastAsia="zh-CN"/>
        </w:rPr>
      </w:pPr>
    </w:p>
    <w:bookmarkEnd w:id="115"/>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58AEA148" w14:textId="77777777" w:rsidR="00536BC1" w:rsidRDefault="00536BC1" w:rsidP="00E75E6A">
      <w:pPr>
        <w:jc w:val="center"/>
        <w:rPr>
          <w:b/>
          <w:bCs/>
          <w:sz w:val="24"/>
          <w:szCs w:val="24"/>
        </w:rPr>
      </w:pPr>
      <w:bookmarkStart w:id="116" w:name="_Hlk106046293"/>
      <w:r>
        <w:rPr>
          <w:b/>
          <w:bCs/>
          <w:sz w:val="24"/>
          <w:szCs w:val="24"/>
        </w:rPr>
        <w:t>NIE DOTYCZY</w:t>
      </w:r>
    </w:p>
    <w:bookmarkEnd w:id="116"/>
    <w:p w14:paraId="15D14022" w14:textId="77777777" w:rsidR="00536BC1" w:rsidRDefault="00536BC1" w:rsidP="00490259">
      <w:pPr>
        <w:jc w:val="both"/>
        <w:rPr>
          <w:rFonts w:eastAsiaTheme="majorEastAsia"/>
          <w:b/>
          <w:bCs/>
          <w:color w:val="2F5496" w:themeColor="accent1" w:themeShade="BF"/>
          <w:spacing w:val="20"/>
          <w:sz w:val="24"/>
          <w:szCs w:val="24"/>
        </w:rPr>
      </w:pPr>
    </w:p>
    <w:p w14:paraId="76939B95" w14:textId="63D24C98"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25FD76A4" w14:textId="77777777" w:rsidR="00536BC1" w:rsidRDefault="00536BC1" w:rsidP="008F2B27">
      <w:pPr>
        <w:jc w:val="center"/>
        <w:rPr>
          <w:b/>
          <w:bCs/>
          <w:sz w:val="24"/>
          <w:szCs w:val="24"/>
        </w:rPr>
      </w:pPr>
      <w:bookmarkStart w:id="117" w:name="_Hlk106046451"/>
      <w:r>
        <w:rPr>
          <w:b/>
          <w:bCs/>
          <w:sz w:val="24"/>
          <w:szCs w:val="24"/>
        </w:rPr>
        <w:t>NIE DOTYCZY</w:t>
      </w:r>
    </w:p>
    <w:bookmarkEnd w:id="117"/>
    <w:p w14:paraId="155E4D07" w14:textId="77777777" w:rsidR="00536BC1" w:rsidRDefault="00536BC1" w:rsidP="00490259">
      <w:pPr>
        <w:jc w:val="both"/>
        <w:rPr>
          <w:rFonts w:eastAsiaTheme="majorEastAsia"/>
          <w:b/>
          <w:bCs/>
          <w:color w:val="2F5496" w:themeColor="accent1" w:themeShade="BF"/>
          <w:spacing w:val="20"/>
          <w:sz w:val="24"/>
          <w:szCs w:val="24"/>
        </w:rPr>
      </w:pPr>
    </w:p>
    <w:p w14:paraId="4303CFB4" w14:textId="77777777" w:rsidR="00536BC1" w:rsidRDefault="00536BC1">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05408DDE" w14:textId="0B688004"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78011F6"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w:t>
      </w:r>
      <w:r w:rsidR="00F0755A">
        <w:rPr>
          <w:sz w:val="22"/>
        </w:rPr>
        <w:t>: zwolnione.</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09D9D84" w14:textId="1955244E" w:rsidR="00FE6881" w:rsidRDefault="00FE6881">
      <w:pPr>
        <w:spacing w:after="160" w:line="259" w:lineRule="auto"/>
        <w:rPr>
          <w:i/>
          <w:iCs/>
        </w:rPr>
      </w:pPr>
      <w:bookmarkStart w:id="122" w:name="_Hlk83030833"/>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64CED5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zarejestrowana przez Sąd Rejonowy Katowice-Wschód w Katowicach Wydział Gospodarczy pod numerem KRS 0000709363, wysokość kapitału zakładowego całkowicie wpłaconego: </w:t>
      </w:r>
      <w:r w:rsidR="002C7907">
        <w:rPr>
          <w:sz w:val="22"/>
          <w:szCs w:val="22"/>
        </w:rPr>
        <w:br/>
      </w:r>
      <w:r w:rsidRPr="00763F4D">
        <w:rPr>
          <w:sz w:val="22"/>
          <w:szCs w:val="22"/>
        </w:rPr>
        <w:t>3 916 71</w:t>
      </w:r>
      <w:r w:rsidR="00763F4D">
        <w:rPr>
          <w:sz w:val="22"/>
          <w:szCs w:val="22"/>
        </w:rPr>
        <w:t>9</w:t>
      </w:r>
      <w:r w:rsidRPr="00763F4D">
        <w:rPr>
          <w:sz w:val="22"/>
          <w:szCs w:val="22"/>
        </w:rPr>
        <w:t xml:space="preserve"> </w:t>
      </w:r>
      <w:r w:rsidR="00763F4D">
        <w:rPr>
          <w:sz w:val="22"/>
          <w:szCs w:val="22"/>
        </w:rPr>
        <w:t>0</w:t>
      </w:r>
      <w:r w:rsidRPr="00763F4D">
        <w:rPr>
          <w:sz w:val="22"/>
          <w:szCs w:val="22"/>
        </w:rPr>
        <w:t>00,00 zł,</w:t>
      </w:r>
      <w:r w:rsidRPr="0071046D">
        <w:rPr>
          <w:sz w:val="22"/>
          <w:szCs w:val="22"/>
        </w:rPr>
        <w:t xml:space="preserve"> NIP 634-283-47-28, REGON: 360615984, </w:t>
      </w:r>
      <w:r w:rsidRPr="0071046D">
        <w:rPr>
          <w:rFonts w:eastAsia="MS Mincho"/>
          <w:sz w:val="22"/>
          <w:szCs w:val="22"/>
        </w:rPr>
        <w:t xml:space="preserve">nr rejestrowy BDO  000014704, </w:t>
      </w:r>
      <w:r w:rsidRPr="0071046D">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0A94DD9E"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00536BC1">
        <w:rPr>
          <w:b/>
          <w:sz w:val="22"/>
          <w:szCs w:val="22"/>
        </w:rPr>
        <w:t xml:space="preserve"> lub Ubezpieczycielem</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lastRenderedPageBreak/>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30ED191C"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r w:rsidR="00536BC1">
              <w:rPr>
                <w:b/>
                <w:bCs/>
                <w:sz w:val="22"/>
                <w:szCs w:val="22"/>
              </w:rPr>
              <w:t>/UBEZPIECZYCIEL</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6"/>
    </w:tbl>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22F8526D" w14:textId="77777777" w:rsidR="00536BC1" w:rsidRDefault="00536BC1" w:rsidP="00536BC1">
      <w:pPr>
        <w:ind w:left="280"/>
        <w:jc w:val="both"/>
        <w:rPr>
          <w:sz w:val="22"/>
          <w:szCs w:val="22"/>
        </w:rPr>
      </w:pPr>
      <w:r>
        <w:rPr>
          <w:sz w:val="22"/>
          <w:szCs w:val="22"/>
        </w:rPr>
        <w:t>oraz</w:t>
      </w:r>
    </w:p>
    <w:p w14:paraId="2B7EE13D" w14:textId="77777777" w:rsidR="00536BC1" w:rsidRDefault="00536BC1" w:rsidP="00536BC1">
      <w:pPr>
        <w:ind w:left="280"/>
        <w:jc w:val="both"/>
        <w:rPr>
          <w:sz w:val="22"/>
          <w:szCs w:val="22"/>
        </w:rPr>
      </w:pPr>
    </w:p>
    <w:p w14:paraId="3D939922" w14:textId="7A8FA49F" w:rsidR="00536BC1" w:rsidRPr="00F746F7" w:rsidRDefault="00536BC1" w:rsidP="00536BC1">
      <w:pPr>
        <w:jc w:val="both"/>
        <w:rPr>
          <w:sz w:val="22"/>
          <w:szCs w:val="22"/>
        </w:rPr>
      </w:pPr>
      <w:proofErr w:type="spellStart"/>
      <w:r w:rsidRPr="006D58C3">
        <w:rPr>
          <w:b/>
          <w:bCs/>
          <w:sz w:val="22"/>
          <w:szCs w:val="22"/>
        </w:rPr>
        <w:t>Gardia</w:t>
      </w:r>
      <w:proofErr w:type="spellEnd"/>
      <w:r w:rsidRPr="006D58C3">
        <w:rPr>
          <w:b/>
          <w:bCs/>
          <w:sz w:val="22"/>
          <w:szCs w:val="22"/>
        </w:rPr>
        <w:t xml:space="preserve"> Broker Sp. z o.o.</w:t>
      </w:r>
      <w:r w:rsidRPr="006D58C3">
        <w:rPr>
          <w:sz w:val="22"/>
          <w:szCs w:val="22"/>
        </w:rPr>
        <w:t xml:space="preserve"> z siedzibą w Gliwicach przy ul. </w:t>
      </w:r>
      <w:r>
        <w:rPr>
          <w:sz w:val="22"/>
          <w:szCs w:val="22"/>
        </w:rPr>
        <w:t>Jana Pawła II 2</w:t>
      </w:r>
      <w:r w:rsidRPr="006D58C3">
        <w:rPr>
          <w:sz w:val="22"/>
          <w:szCs w:val="22"/>
        </w:rPr>
        <w:t>, 44-1</w:t>
      </w:r>
      <w:r>
        <w:rPr>
          <w:sz w:val="22"/>
          <w:szCs w:val="22"/>
        </w:rPr>
        <w:t>00</w:t>
      </w:r>
      <w:r w:rsidRPr="006D58C3">
        <w:rPr>
          <w:sz w:val="22"/>
          <w:szCs w:val="22"/>
        </w:rPr>
        <w:t xml:space="preserve"> Gliwice, wpisana do Krajowego Rejestru Sądowego pod numerem KRS 0000089465, prowadzonego przez X Wydział Gospodarczy Sądu Rejonowego w Gliwicach, NIP 631-12-08-102, REGON: 273039269</w:t>
      </w:r>
      <w:r>
        <w:rPr>
          <w:sz w:val="22"/>
          <w:szCs w:val="22"/>
        </w:rPr>
        <w:t xml:space="preserve">, </w:t>
      </w:r>
      <w:r w:rsidRPr="00F746F7">
        <w:rPr>
          <w:sz w:val="22"/>
          <w:szCs w:val="22"/>
        </w:rPr>
        <w:t>zwan</w:t>
      </w:r>
      <w:r>
        <w:rPr>
          <w:sz w:val="22"/>
          <w:szCs w:val="22"/>
        </w:rPr>
        <w:t xml:space="preserve">a </w:t>
      </w:r>
      <w:r w:rsidRPr="00F746F7">
        <w:rPr>
          <w:sz w:val="22"/>
          <w:szCs w:val="22"/>
        </w:rPr>
        <w:t xml:space="preserve">w treści Umowy </w:t>
      </w:r>
      <w:r w:rsidRPr="006D58C3">
        <w:rPr>
          <w:b/>
          <w:sz w:val="22"/>
          <w:szCs w:val="22"/>
        </w:rPr>
        <w:t>B</w:t>
      </w:r>
      <w:r>
        <w:rPr>
          <w:b/>
          <w:sz w:val="22"/>
          <w:szCs w:val="22"/>
        </w:rPr>
        <w:t xml:space="preserve">rokerem, </w:t>
      </w:r>
      <w:r w:rsidRPr="00F746F7">
        <w:rPr>
          <w:sz w:val="22"/>
          <w:szCs w:val="22"/>
        </w:rPr>
        <w:t xml:space="preserve">reprezentowana przez osoby umocowane.  </w:t>
      </w:r>
    </w:p>
    <w:tbl>
      <w:tblPr>
        <w:tblpPr w:leftFromText="141" w:rightFromText="141"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36BC1" w:rsidRPr="00F9365E" w14:paraId="108E694C" w14:textId="77777777" w:rsidTr="006B3419">
        <w:trPr>
          <w:trHeight w:val="20"/>
          <w:tblHeader/>
        </w:trPr>
        <w:tc>
          <w:tcPr>
            <w:tcW w:w="5000" w:type="pct"/>
            <w:shd w:val="clear" w:color="auto" w:fill="D0CECE" w:themeFill="background2" w:themeFillShade="E6"/>
            <w:vAlign w:val="center"/>
          </w:tcPr>
          <w:p w14:paraId="62667B20" w14:textId="77777777" w:rsidR="00536BC1" w:rsidRPr="00F9365E" w:rsidRDefault="00536BC1" w:rsidP="006B3419">
            <w:pPr>
              <w:widowControl w:val="0"/>
              <w:tabs>
                <w:tab w:val="left" w:pos="284"/>
                <w:tab w:val="left" w:pos="851"/>
              </w:tabs>
              <w:ind w:left="284" w:hanging="284"/>
              <w:jc w:val="center"/>
              <w:rPr>
                <w:b/>
                <w:bCs/>
                <w:color w:val="00B050"/>
              </w:rPr>
            </w:pPr>
            <w:r>
              <w:rPr>
                <w:b/>
                <w:bCs/>
                <w:sz w:val="22"/>
                <w:szCs w:val="22"/>
                <w:shd w:val="clear" w:color="auto" w:fill="F2F2F2" w:themeFill="background1" w:themeFillShade="F2"/>
              </w:rPr>
              <w:t>GARDIA BROKER</w:t>
            </w:r>
          </w:p>
        </w:tc>
      </w:tr>
      <w:tr w:rsidR="00536BC1" w:rsidRPr="00F9365E" w14:paraId="2DA49960" w14:textId="77777777" w:rsidTr="006B3419">
        <w:trPr>
          <w:trHeight w:val="1020"/>
        </w:trPr>
        <w:tc>
          <w:tcPr>
            <w:tcW w:w="5000" w:type="pct"/>
            <w:vAlign w:val="center"/>
          </w:tcPr>
          <w:p w14:paraId="426A46F3" w14:textId="77777777" w:rsidR="00536BC1" w:rsidRPr="00F9365E" w:rsidRDefault="00536BC1" w:rsidP="006B3419">
            <w:pPr>
              <w:widowControl w:val="0"/>
              <w:jc w:val="center"/>
              <w:rPr>
                <w:color w:val="00B050"/>
                <w:sz w:val="18"/>
                <w:szCs w:val="18"/>
              </w:rPr>
            </w:pPr>
          </w:p>
          <w:p w14:paraId="0230B6EA" w14:textId="77777777" w:rsidR="00536BC1" w:rsidRPr="00F9365E" w:rsidRDefault="00536BC1" w:rsidP="006B3419">
            <w:pPr>
              <w:widowControl w:val="0"/>
              <w:jc w:val="center"/>
              <w:rPr>
                <w:color w:val="00B050"/>
                <w:sz w:val="18"/>
                <w:szCs w:val="18"/>
              </w:rPr>
            </w:pPr>
          </w:p>
          <w:p w14:paraId="21E5F24C" w14:textId="77777777" w:rsidR="00536BC1" w:rsidRPr="00F9365E" w:rsidRDefault="00536BC1" w:rsidP="006B3419">
            <w:pPr>
              <w:widowControl w:val="0"/>
              <w:jc w:val="center"/>
              <w:rPr>
                <w:color w:val="00B050"/>
                <w:sz w:val="18"/>
                <w:szCs w:val="18"/>
              </w:rPr>
            </w:pPr>
          </w:p>
          <w:p w14:paraId="0D8D0570" w14:textId="77777777" w:rsidR="00536BC1" w:rsidRPr="00F9365E" w:rsidRDefault="00536BC1" w:rsidP="006B3419">
            <w:pPr>
              <w:widowControl w:val="0"/>
              <w:jc w:val="center"/>
              <w:rPr>
                <w:color w:val="00B050"/>
                <w:sz w:val="18"/>
                <w:szCs w:val="18"/>
              </w:rPr>
            </w:pPr>
          </w:p>
          <w:p w14:paraId="76164A2A" w14:textId="77777777" w:rsidR="00536BC1" w:rsidRPr="00F9365E" w:rsidRDefault="00536BC1" w:rsidP="006B3419">
            <w:pPr>
              <w:widowControl w:val="0"/>
              <w:jc w:val="center"/>
              <w:rPr>
                <w:color w:val="00B050"/>
                <w:sz w:val="18"/>
                <w:szCs w:val="18"/>
              </w:rPr>
            </w:pPr>
          </w:p>
          <w:p w14:paraId="50281B1A" w14:textId="77777777" w:rsidR="00536BC1" w:rsidRPr="00F9365E" w:rsidRDefault="00536BC1" w:rsidP="006B3419">
            <w:pPr>
              <w:widowControl w:val="0"/>
              <w:tabs>
                <w:tab w:val="left" w:pos="284"/>
                <w:tab w:val="left" w:pos="851"/>
              </w:tabs>
              <w:ind w:left="284" w:hanging="284"/>
              <w:jc w:val="center"/>
              <w:rPr>
                <w:b/>
                <w:bCs/>
                <w:color w:val="00B050"/>
                <w:lang w:val="en-US"/>
              </w:rPr>
            </w:pPr>
          </w:p>
        </w:tc>
      </w:tr>
    </w:tbl>
    <w:p w14:paraId="1E9CC50E" w14:textId="77777777" w:rsidR="00536BC1" w:rsidRDefault="00536BC1" w:rsidP="00536BC1">
      <w:pPr>
        <w:spacing w:after="160" w:line="259" w:lineRule="auto"/>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050171E" w14:textId="6C0EAEDF" w:rsidR="004B1D5C"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1895845" w:history="1">
            <w:r w:rsidR="004B1D5C" w:rsidRPr="0031404A">
              <w:rPr>
                <w:rStyle w:val="Hipercze"/>
                <w:noProof/>
              </w:rPr>
              <w:t>§ 1. Podstawa zawarcia Umowy</w:t>
            </w:r>
            <w:r w:rsidR="004B1D5C">
              <w:rPr>
                <w:noProof/>
                <w:webHidden/>
              </w:rPr>
              <w:tab/>
            </w:r>
            <w:r w:rsidR="004B1D5C">
              <w:rPr>
                <w:noProof/>
                <w:webHidden/>
              </w:rPr>
              <w:fldChar w:fldCharType="begin"/>
            </w:r>
            <w:r w:rsidR="004B1D5C">
              <w:rPr>
                <w:noProof/>
                <w:webHidden/>
              </w:rPr>
              <w:instrText xml:space="preserve"> PAGEREF _Toc231895845 \h </w:instrText>
            </w:r>
            <w:r w:rsidR="004B1D5C">
              <w:rPr>
                <w:noProof/>
                <w:webHidden/>
              </w:rPr>
            </w:r>
            <w:r w:rsidR="004B1D5C">
              <w:rPr>
                <w:noProof/>
                <w:webHidden/>
              </w:rPr>
              <w:fldChar w:fldCharType="separate"/>
            </w:r>
            <w:r w:rsidR="006630C6">
              <w:rPr>
                <w:noProof/>
                <w:webHidden/>
              </w:rPr>
              <w:t>40</w:t>
            </w:r>
            <w:r w:rsidR="004B1D5C">
              <w:rPr>
                <w:noProof/>
                <w:webHidden/>
              </w:rPr>
              <w:fldChar w:fldCharType="end"/>
            </w:r>
          </w:hyperlink>
        </w:p>
        <w:p w14:paraId="4B93DEE5" w14:textId="5B1BF767"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46" w:history="1">
            <w:r w:rsidRPr="0031404A">
              <w:rPr>
                <w:rStyle w:val="Hipercze"/>
                <w:noProof/>
              </w:rPr>
              <w:t>§ 2. Przedmiot Umowy</w:t>
            </w:r>
            <w:r>
              <w:rPr>
                <w:noProof/>
                <w:webHidden/>
              </w:rPr>
              <w:tab/>
            </w:r>
            <w:r>
              <w:rPr>
                <w:noProof/>
                <w:webHidden/>
              </w:rPr>
              <w:fldChar w:fldCharType="begin"/>
            </w:r>
            <w:r>
              <w:rPr>
                <w:noProof/>
                <w:webHidden/>
              </w:rPr>
              <w:instrText xml:space="preserve"> PAGEREF _Toc231895846 \h </w:instrText>
            </w:r>
            <w:r>
              <w:rPr>
                <w:noProof/>
                <w:webHidden/>
              </w:rPr>
            </w:r>
            <w:r>
              <w:rPr>
                <w:noProof/>
                <w:webHidden/>
              </w:rPr>
              <w:fldChar w:fldCharType="separate"/>
            </w:r>
            <w:r w:rsidR="006630C6">
              <w:rPr>
                <w:noProof/>
                <w:webHidden/>
              </w:rPr>
              <w:t>40</w:t>
            </w:r>
            <w:r>
              <w:rPr>
                <w:noProof/>
                <w:webHidden/>
              </w:rPr>
              <w:fldChar w:fldCharType="end"/>
            </w:r>
          </w:hyperlink>
        </w:p>
        <w:p w14:paraId="02DAE0EB" w14:textId="221260A7"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47" w:history="1">
            <w:r w:rsidRPr="0031404A">
              <w:rPr>
                <w:rStyle w:val="Hipercze"/>
                <w:noProof/>
              </w:rPr>
              <w:t>§ 3. Cena i sposób rozliczeń</w:t>
            </w:r>
            <w:r>
              <w:rPr>
                <w:noProof/>
                <w:webHidden/>
              </w:rPr>
              <w:tab/>
            </w:r>
            <w:r>
              <w:rPr>
                <w:noProof/>
                <w:webHidden/>
              </w:rPr>
              <w:fldChar w:fldCharType="begin"/>
            </w:r>
            <w:r>
              <w:rPr>
                <w:noProof/>
                <w:webHidden/>
              </w:rPr>
              <w:instrText xml:space="preserve"> PAGEREF _Toc231895847 \h </w:instrText>
            </w:r>
            <w:r>
              <w:rPr>
                <w:noProof/>
                <w:webHidden/>
              </w:rPr>
            </w:r>
            <w:r>
              <w:rPr>
                <w:noProof/>
                <w:webHidden/>
              </w:rPr>
              <w:fldChar w:fldCharType="separate"/>
            </w:r>
            <w:r w:rsidR="006630C6">
              <w:rPr>
                <w:noProof/>
                <w:webHidden/>
              </w:rPr>
              <w:t>40</w:t>
            </w:r>
            <w:r>
              <w:rPr>
                <w:noProof/>
                <w:webHidden/>
              </w:rPr>
              <w:fldChar w:fldCharType="end"/>
            </w:r>
          </w:hyperlink>
        </w:p>
        <w:p w14:paraId="21F3562A" w14:textId="0811312B"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48" w:history="1">
            <w:r w:rsidRPr="0031404A">
              <w:rPr>
                <w:rStyle w:val="Hipercze"/>
                <w:noProof/>
              </w:rPr>
              <w:t>§ 4. Fakturowanie i płatności</w:t>
            </w:r>
            <w:r>
              <w:rPr>
                <w:noProof/>
                <w:webHidden/>
              </w:rPr>
              <w:tab/>
            </w:r>
            <w:r>
              <w:rPr>
                <w:noProof/>
                <w:webHidden/>
              </w:rPr>
              <w:fldChar w:fldCharType="begin"/>
            </w:r>
            <w:r>
              <w:rPr>
                <w:noProof/>
                <w:webHidden/>
              </w:rPr>
              <w:instrText xml:space="preserve"> PAGEREF _Toc231895848 \h </w:instrText>
            </w:r>
            <w:r>
              <w:rPr>
                <w:noProof/>
                <w:webHidden/>
              </w:rPr>
            </w:r>
            <w:r>
              <w:rPr>
                <w:noProof/>
                <w:webHidden/>
              </w:rPr>
              <w:fldChar w:fldCharType="separate"/>
            </w:r>
            <w:r w:rsidR="006630C6">
              <w:rPr>
                <w:noProof/>
                <w:webHidden/>
              </w:rPr>
              <w:t>40</w:t>
            </w:r>
            <w:r>
              <w:rPr>
                <w:noProof/>
                <w:webHidden/>
              </w:rPr>
              <w:fldChar w:fldCharType="end"/>
            </w:r>
          </w:hyperlink>
        </w:p>
        <w:p w14:paraId="0F3D44FB" w14:textId="61403772"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49" w:history="1">
            <w:r w:rsidRPr="0031404A">
              <w:rPr>
                <w:rStyle w:val="Hipercze"/>
                <w:noProof/>
              </w:rPr>
              <w:t>§ 5. Termin realizacji</w:t>
            </w:r>
            <w:r>
              <w:rPr>
                <w:noProof/>
                <w:webHidden/>
              </w:rPr>
              <w:tab/>
            </w:r>
            <w:r>
              <w:rPr>
                <w:noProof/>
                <w:webHidden/>
              </w:rPr>
              <w:fldChar w:fldCharType="begin"/>
            </w:r>
            <w:r>
              <w:rPr>
                <w:noProof/>
                <w:webHidden/>
              </w:rPr>
              <w:instrText xml:space="preserve"> PAGEREF _Toc231895849 \h </w:instrText>
            </w:r>
            <w:r>
              <w:rPr>
                <w:noProof/>
                <w:webHidden/>
              </w:rPr>
            </w:r>
            <w:r>
              <w:rPr>
                <w:noProof/>
                <w:webHidden/>
              </w:rPr>
              <w:fldChar w:fldCharType="separate"/>
            </w:r>
            <w:r w:rsidR="006630C6">
              <w:rPr>
                <w:noProof/>
                <w:webHidden/>
              </w:rPr>
              <w:t>41</w:t>
            </w:r>
            <w:r>
              <w:rPr>
                <w:noProof/>
                <w:webHidden/>
              </w:rPr>
              <w:fldChar w:fldCharType="end"/>
            </w:r>
          </w:hyperlink>
        </w:p>
        <w:p w14:paraId="3C8C12BF" w14:textId="37450572"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0" w:history="1">
            <w:r w:rsidRPr="0031404A">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_Toc231895850 \h </w:instrText>
            </w:r>
            <w:r>
              <w:rPr>
                <w:noProof/>
                <w:webHidden/>
              </w:rPr>
            </w:r>
            <w:r>
              <w:rPr>
                <w:noProof/>
                <w:webHidden/>
              </w:rPr>
              <w:fldChar w:fldCharType="separate"/>
            </w:r>
            <w:r w:rsidR="006630C6">
              <w:rPr>
                <w:noProof/>
                <w:webHidden/>
              </w:rPr>
              <w:t>41</w:t>
            </w:r>
            <w:r>
              <w:rPr>
                <w:noProof/>
                <w:webHidden/>
              </w:rPr>
              <w:fldChar w:fldCharType="end"/>
            </w:r>
          </w:hyperlink>
        </w:p>
        <w:p w14:paraId="64B800C0" w14:textId="78DFAB7A"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1" w:history="1">
            <w:r w:rsidRPr="0031404A">
              <w:rPr>
                <w:rStyle w:val="Hipercze"/>
                <w:noProof/>
              </w:rPr>
              <w:t>§ 7. Szczególne obowiązki Wykonawcy</w:t>
            </w:r>
            <w:r>
              <w:rPr>
                <w:noProof/>
                <w:webHidden/>
              </w:rPr>
              <w:tab/>
            </w:r>
            <w:r>
              <w:rPr>
                <w:noProof/>
                <w:webHidden/>
              </w:rPr>
              <w:fldChar w:fldCharType="begin"/>
            </w:r>
            <w:r>
              <w:rPr>
                <w:noProof/>
                <w:webHidden/>
              </w:rPr>
              <w:instrText xml:space="preserve"> PAGEREF _Toc231895851 \h </w:instrText>
            </w:r>
            <w:r>
              <w:rPr>
                <w:noProof/>
                <w:webHidden/>
              </w:rPr>
            </w:r>
            <w:r>
              <w:rPr>
                <w:noProof/>
                <w:webHidden/>
              </w:rPr>
              <w:fldChar w:fldCharType="separate"/>
            </w:r>
            <w:r w:rsidR="006630C6">
              <w:rPr>
                <w:noProof/>
                <w:webHidden/>
              </w:rPr>
              <w:t>41</w:t>
            </w:r>
            <w:r>
              <w:rPr>
                <w:noProof/>
                <w:webHidden/>
              </w:rPr>
              <w:fldChar w:fldCharType="end"/>
            </w:r>
          </w:hyperlink>
        </w:p>
        <w:p w14:paraId="0201BE04" w14:textId="34A078BE"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2" w:history="1">
            <w:r w:rsidRPr="0031404A">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_Toc231895852 \h </w:instrText>
            </w:r>
            <w:r>
              <w:rPr>
                <w:noProof/>
                <w:webHidden/>
              </w:rPr>
            </w:r>
            <w:r>
              <w:rPr>
                <w:noProof/>
                <w:webHidden/>
              </w:rPr>
              <w:fldChar w:fldCharType="separate"/>
            </w:r>
            <w:r w:rsidR="006630C6">
              <w:rPr>
                <w:noProof/>
                <w:webHidden/>
              </w:rPr>
              <w:t>41</w:t>
            </w:r>
            <w:r>
              <w:rPr>
                <w:noProof/>
                <w:webHidden/>
              </w:rPr>
              <w:fldChar w:fldCharType="end"/>
            </w:r>
          </w:hyperlink>
        </w:p>
        <w:p w14:paraId="17E34106" w14:textId="6CF31D77"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3" w:history="1">
            <w:r w:rsidRPr="0031404A">
              <w:rPr>
                <w:rStyle w:val="Hipercze"/>
                <w:noProof/>
              </w:rPr>
              <w:t>§ 9. Wymagania dotyczące zatrudnienia – nie dotyczy</w:t>
            </w:r>
            <w:r>
              <w:rPr>
                <w:noProof/>
                <w:webHidden/>
              </w:rPr>
              <w:tab/>
            </w:r>
            <w:r>
              <w:rPr>
                <w:noProof/>
                <w:webHidden/>
              </w:rPr>
              <w:fldChar w:fldCharType="begin"/>
            </w:r>
            <w:r>
              <w:rPr>
                <w:noProof/>
                <w:webHidden/>
              </w:rPr>
              <w:instrText xml:space="preserve"> PAGEREF _Toc231895853 \h </w:instrText>
            </w:r>
            <w:r>
              <w:rPr>
                <w:noProof/>
                <w:webHidden/>
              </w:rPr>
            </w:r>
            <w:r>
              <w:rPr>
                <w:noProof/>
                <w:webHidden/>
              </w:rPr>
              <w:fldChar w:fldCharType="separate"/>
            </w:r>
            <w:r w:rsidR="006630C6">
              <w:rPr>
                <w:noProof/>
                <w:webHidden/>
              </w:rPr>
              <w:t>41</w:t>
            </w:r>
            <w:r>
              <w:rPr>
                <w:noProof/>
                <w:webHidden/>
              </w:rPr>
              <w:fldChar w:fldCharType="end"/>
            </w:r>
          </w:hyperlink>
        </w:p>
        <w:p w14:paraId="0442450C" w14:textId="30A197DF"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4" w:history="1">
            <w:r w:rsidRPr="0031404A">
              <w:rPr>
                <w:rStyle w:val="Hipercze"/>
                <w:noProof/>
              </w:rPr>
              <w:t>§ 10. Podwykonawstwo</w:t>
            </w:r>
            <w:r>
              <w:rPr>
                <w:noProof/>
                <w:webHidden/>
              </w:rPr>
              <w:tab/>
            </w:r>
            <w:r>
              <w:rPr>
                <w:noProof/>
                <w:webHidden/>
              </w:rPr>
              <w:fldChar w:fldCharType="begin"/>
            </w:r>
            <w:r>
              <w:rPr>
                <w:noProof/>
                <w:webHidden/>
              </w:rPr>
              <w:instrText xml:space="preserve"> PAGEREF _Toc231895854 \h </w:instrText>
            </w:r>
            <w:r>
              <w:rPr>
                <w:noProof/>
                <w:webHidden/>
              </w:rPr>
            </w:r>
            <w:r>
              <w:rPr>
                <w:noProof/>
                <w:webHidden/>
              </w:rPr>
              <w:fldChar w:fldCharType="separate"/>
            </w:r>
            <w:r w:rsidR="006630C6">
              <w:rPr>
                <w:noProof/>
                <w:webHidden/>
              </w:rPr>
              <w:t>41</w:t>
            </w:r>
            <w:r>
              <w:rPr>
                <w:noProof/>
                <w:webHidden/>
              </w:rPr>
              <w:fldChar w:fldCharType="end"/>
            </w:r>
          </w:hyperlink>
        </w:p>
        <w:p w14:paraId="7D5F9ADF" w14:textId="7C4C6CED"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5" w:history="1">
            <w:r w:rsidRPr="0031404A">
              <w:rPr>
                <w:rStyle w:val="Hipercze"/>
                <w:noProof/>
              </w:rPr>
              <w:t>§ 11. Nadzór i koordynacja</w:t>
            </w:r>
            <w:r>
              <w:rPr>
                <w:noProof/>
                <w:webHidden/>
              </w:rPr>
              <w:tab/>
            </w:r>
            <w:r>
              <w:rPr>
                <w:noProof/>
                <w:webHidden/>
              </w:rPr>
              <w:fldChar w:fldCharType="begin"/>
            </w:r>
            <w:r>
              <w:rPr>
                <w:noProof/>
                <w:webHidden/>
              </w:rPr>
              <w:instrText xml:space="preserve"> PAGEREF _Toc231895855 \h </w:instrText>
            </w:r>
            <w:r>
              <w:rPr>
                <w:noProof/>
                <w:webHidden/>
              </w:rPr>
            </w:r>
            <w:r>
              <w:rPr>
                <w:noProof/>
                <w:webHidden/>
              </w:rPr>
              <w:fldChar w:fldCharType="separate"/>
            </w:r>
            <w:r w:rsidR="006630C6">
              <w:rPr>
                <w:noProof/>
                <w:webHidden/>
              </w:rPr>
              <w:t>42</w:t>
            </w:r>
            <w:r>
              <w:rPr>
                <w:noProof/>
                <w:webHidden/>
              </w:rPr>
              <w:fldChar w:fldCharType="end"/>
            </w:r>
          </w:hyperlink>
        </w:p>
        <w:p w14:paraId="57C56215" w14:textId="461E8661"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6" w:history="1">
            <w:r w:rsidRPr="0031404A">
              <w:rPr>
                <w:rStyle w:val="Hipercze"/>
                <w:noProof/>
              </w:rPr>
              <w:t>§ 12. Badania kontrolne (Audyt) – nie dotyczy</w:t>
            </w:r>
            <w:r>
              <w:rPr>
                <w:noProof/>
                <w:webHidden/>
              </w:rPr>
              <w:tab/>
            </w:r>
            <w:r>
              <w:rPr>
                <w:noProof/>
                <w:webHidden/>
              </w:rPr>
              <w:fldChar w:fldCharType="begin"/>
            </w:r>
            <w:r>
              <w:rPr>
                <w:noProof/>
                <w:webHidden/>
              </w:rPr>
              <w:instrText xml:space="preserve"> PAGEREF _Toc231895856 \h </w:instrText>
            </w:r>
            <w:r>
              <w:rPr>
                <w:noProof/>
                <w:webHidden/>
              </w:rPr>
            </w:r>
            <w:r>
              <w:rPr>
                <w:noProof/>
                <w:webHidden/>
              </w:rPr>
              <w:fldChar w:fldCharType="separate"/>
            </w:r>
            <w:r w:rsidR="006630C6">
              <w:rPr>
                <w:noProof/>
                <w:webHidden/>
              </w:rPr>
              <w:t>43</w:t>
            </w:r>
            <w:r>
              <w:rPr>
                <w:noProof/>
                <w:webHidden/>
              </w:rPr>
              <w:fldChar w:fldCharType="end"/>
            </w:r>
          </w:hyperlink>
        </w:p>
        <w:p w14:paraId="4A50B03F" w14:textId="150D2447"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7" w:history="1">
            <w:r w:rsidRPr="0031404A">
              <w:rPr>
                <w:rStyle w:val="Hipercze"/>
                <w:noProof/>
              </w:rPr>
              <w:t>§ 13. Kary umowne i odpowiedzialność</w:t>
            </w:r>
            <w:r>
              <w:rPr>
                <w:noProof/>
                <w:webHidden/>
              </w:rPr>
              <w:tab/>
            </w:r>
            <w:r>
              <w:rPr>
                <w:noProof/>
                <w:webHidden/>
              </w:rPr>
              <w:fldChar w:fldCharType="begin"/>
            </w:r>
            <w:r>
              <w:rPr>
                <w:noProof/>
                <w:webHidden/>
              </w:rPr>
              <w:instrText xml:space="preserve"> PAGEREF _Toc231895857 \h </w:instrText>
            </w:r>
            <w:r>
              <w:rPr>
                <w:noProof/>
                <w:webHidden/>
              </w:rPr>
            </w:r>
            <w:r>
              <w:rPr>
                <w:noProof/>
                <w:webHidden/>
              </w:rPr>
              <w:fldChar w:fldCharType="separate"/>
            </w:r>
            <w:r w:rsidR="006630C6">
              <w:rPr>
                <w:noProof/>
                <w:webHidden/>
              </w:rPr>
              <w:t>43</w:t>
            </w:r>
            <w:r>
              <w:rPr>
                <w:noProof/>
                <w:webHidden/>
              </w:rPr>
              <w:fldChar w:fldCharType="end"/>
            </w:r>
          </w:hyperlink>
        </w:p>
        <w:p w14:paraId="14863AF4" w14:textId="01D3D70F"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8" w:history="1">
            <w:r w:rsidRPr="0031404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_Toc231895858 \h </w:instrText>
            </w:r>
            <w:r>
              <w:rPr>
                <w:noProof/>
                <w:webHidden/>
              </w:rPr>
            </w:r>
            <w:r>
              <w:rPr>
                <w:noProof/>
                <w:webHidden/>
              </w:rPr>
              <w:fldChar w:fldCharType="separate"/>
            </w:r>
            <w:r w:rsidR="006630C6">
              <w:rPr>
                <w:noProof/>
                <w:webHidden/>
              </w:rPr>
              <w:t>43</w:t>
            </w:r>
            <w:r>
              <w:rPr>
                <w:noProof/>
                <w:webHidden/>
              </w:rPr>
              <w:fldChar w:fldCharType="end"/>
            </w:r>
          </w:hyperlink>
        </w:p>
        <w:p w14:paraId="7C9062DA" w14:textId="6659A61B"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59" w:history="1">
            <w:r w:rsidRPr="0031404A">
              <w:rPr>
                <w:rStyle w:val="Hipercze"/>
                <w:noProof/>
              </w:rPr>
              <w:t>§ 15. Zmiany Umowy</w:t>
            </w:r>
            <w:r>
              <w:rPr>
                <w:noProof/>
                <w:webHidden/>
              </w:rPr>
              <w:tab/>
            </w:r>
            <w:r>
              <w:rPr>
                <w:noProof/>
                <w:webHidden/>
              </w:rPr>
              <w:fldChar w:fldCharType="begin"/>
            </w:r>
            <w:r>
              <w:rPr>
                <w:noProof/>
                <w:webHidden/>
              </w:rPr>
              <w:instrText xml:space="preserve"> PAGEREF _Toc231895859 \h </w:instrText>
            </w:r>
            <w:r>
              <w:rPr>
                <w:noProof/>
                <w:webHidden/>
              </w:rPr>
            </w:r>
            <w:r>
              <w:rPr>
                <w:noProof/>
                <w:webHidden/>
              </w:rPr>
              <w:fldChar w:fldCharType="separate"/>
            </w:r>
            <w:r w:rsidR="006630C6">
              <w:rPr>
                <w:noProof/>
                <w:webHidden/>
              </w:rPr>
              <w:t>43</w:t>
            </w:r>
            <w:r>
              <w:rPr>
                <w:noProof/>
                <w:webHidden/>
              </w:rPr>
              <w:fldChar w:fldCharType="end"/>
            </w:r>
          </w:hyperlink>
        </w:p>
        <w:p w14:paraId="4A2D3896" w14:textId="5A771F1C"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60" w:history="1">
            <w:r w:rsidRPr="0031404A">
              <w:rPr>
                <w:rStyle w:val="Hipercze"/>
                <w:noProof/>
              </w:rPr>
              <w:t>§ 16. Waloryzacja</w:t>
            </w:r>
            <w:r>
              <w:rPr>
                <w:noProof/>
                <w:webHidden/>
              </w:rPr>
              <w:tab/>
            </w:r>
            <w:r>
              <w:rPr>
                <w:noProof/>
                <w:webHidden/>
              </w:rPr>
              <w:fldChar w:fldCharType="begin"/>
            </w:r>
            <w:r>
              <w:rPr>
                <w:noProof/>
                <w:webHidden/>
              </w:rPr>
              <w:instrText xml:space="preserve"> PAGEREF _Toc231895860 \h </w:instrText>
            </w:r>
            <w:r>
              <w:rPr>
                <w:noProof/>
                <w:webHidden/>
              </w:rPr>
            </w:r>
            <w:r>
              <w:rPr>
                <w:noProof/>
                <w:webHidden/>
              </w:rPr>
              <w:fldChar w:fldCharType="separate"/>
            </w:r>
            <w:r w:rsidR="006630C6">
              <w:rPr>
                <w:noProof/>
                <w:webHidden/>
              </w:rPr>
              <w:t>44</w:t>
            </w:r>
            <w:r>
              <w:rPr>
                <w:noProof/>
                <w:webHidden/>
              </w:rPr>
              <w:fldChar w:fldCharType="end"/>
            </w:r>
          </w:hyperlink>
        </w:p>
        <w:p w14:paraId="43E0A1D7" w14:textId="15569666"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61" w:history="1">
            <w:r w:rsidRPr="0031404A">
              <w:rPr>
                <w:rStyle w:val="Hipercze"/>
                <w:noProof/>
              </w:rPr>
              <w:t>§ 17. Ochrona danych osobowych</w:t>
            </w:r>
            <w:r>
              <w:rPr>
                <w:noProof/>
                <w:webHidden/>
              </w:rPr>
              <w:tab/>
            </w:r>
            <w:r>
              <w:rPr>
                <w:noProof/>
                <w:webHidden/>
              </w:rPr>
              <w:fldChar w:fldCharType="begin"/>
            </w:r>
            <w:r>
              <w:rPr>
                <w:noProof/>
                <w:webHidden/>
              </w:rPr>
              <w:instrText xml:space="preserve"> PAGEREF _Toc231895861 \h </w:instrText>
            </w:r>
            <w:r>
              <w:rPr>
                <w:noProof/>
                <w:webHidden/>
              </w:rPr>
            </w:r>
            <w:r>
              <w:rPr>
                <w:noProof/>
                <w:webHidden/>
              </w:rPr>
              <w:fldChar w:fldCharType="separate"/>
            </w:r>
            <w:r w:rsidR="006630C6">
              <w:rPr>
                <w:noProof/>
                <w:webHidden/>
              </w:rPr>
              <w:t>45</w:t>
            </w:r>
            <w:r>
              <w:rPr>
                <w:noProof/>
                <w:webHidden/>
              </w:rPr>
              <w:fldChar w:fldCharType="end"/>
            </w:r>
          </w:hyperlink>
        </w:p>
        <w:p w14:paraId="1BAD9CA9" w14:textId="34FFF2F9"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62" w:history="1">
            <w:r w:rsidRPr="0031404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_Toc231895862 \h </w:instrText>
            </w:r>
            <w:r>
              <w:rPr>
                <w:noProof/>
                <w:webHidden/>
              </w:rPr>
            </w:r>
            <w:r>
              <w:rPr>
                <w:noProof/>
                <w:webHidden/>
              </w:rPr>
              <w:fldChar w:fldCharType="separate"/>
            </w:r>
            <w:r w:rsidR="006630C6">
              <w:rPr>
                <w:noProof/>
                <w:webHidden/>
              </w:rPr>
              <w:t>45</w:t>
            </w:r>
            <w:r>
              <w:rPr>
                <w:noProof/>
                <w:webHidden/>
              </w:rPr>
              <w:fldChar w:fldCharType="end"/>
            </w:r>
          </w:hyperlink>
        </w:p>
        <w:p w14:paraId="6E5FB3EB" w14:textId="0EE1BCA6"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63" w:history="1">
            <w:r w:rsidRPr="0031404A">
              <w:rPr>
                <w:rStyle w:val="Hipercze"/>
                <w:noProof/>
              </w:rPr>
              <w:t>§ 19. Zasady etyki</w:t>
            </w:r>
            <w:r>
              <w:rPr>
                <w:noProof/>
                <w:webHidden/>
              </w:rPr>
              <w:tab/>
            </w:r>
            <w:r>
              <w:rPr>
                <w:noProof/>
                <w:webHidden/>
              </w:rPr>
              <w:fldChar w:fldCharType="begin"/>
            </w:r>
            <w:r>
              <w:rPr>
                <w:noProof/>
                <w:webHidden/>
              </w:rPr>
              <w:instrText xml:space="preserve"> PAGEREF _Toc231895863 \h </w:instrText>
            </w:r>
            <w:r>
              <w:rPr>
                <w:noProof/>
                <w:webHidden/>
              </w:rPr>
            </w:r>
            <w:r>
              <w:rPr>
                <w:noProof/>
                <w:webHidden/>
              </w:rPr>
              <w:fldChar w:fldCharType="separate"/>
            </w:r>
            <w:r w:rsidR="006630C6">
              <w:rPr>
                <w:noProof/>
                <w:webHidden/>
              </w:rPr>
              <w:t>46</w:t>
            </w:r>
            <w:r>
              <w:rPr>
                <w:noProof/>
                <w:webHidden/>
              </w:rPr>
              <w:fldChar w:fldCharType="end"/>
            </w:r>
          </w:hyperlink>
        </w:p>
        <w:p w14:paraId="688624DF" w14:textId="2569DBD1"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64" w:history="1">
            <w:r w:rsidRPr="0031404A">
              <w:rPr>
                <w:rStyle w:val="Hipercze"/>
                <w:noProof/>
              </w:rPr>
              <w:t>§ 20. Nadzór wynikający z zarządzania środowiskowego – nie dotyczy</w:t>
            </w:r>
            <w:r>
              <w:rPr>
                <w:noProof/>
                <w:webHidden/>
              </w:rPr>
              <w:tab/>
            </w:r>
            <w:r>
              <w:rPr>
                <w:noProof/>
                <w:webHidden/>
              </w:rPr>
              <w:fldChar w:fldCharType="begin"/>
            </w:r>
            <w:r>
              <w:rPr>
                <w:noProof/>
                <w:webHidden/>
              </w:rPr>
              <w:instrText xml:space="preserve"> PAGEREF _Toc231895864 \h </w:instrText>
            </w:r>
            <w:r>
              <w:rPr>
                <w:noProof/>
                <w:webHidden/>
              </w:rPr>
            </w:r>
            <w:r>
              <w:rPr>
                <w:noProof/>
                <w:webHidden/>
              </w:rPr>
              <w:fldChar w:fldCharType="separate"/>
            </w:r>
            <w:r w:rsidR="006630C6">
              <w:rPr>
                <w:noProof/>
                <w:webHidden/>
              </w:rPr>
              <w:t>47</w:t>
            </w:r>
            <w:r>
              <w:rPr>
                <w:noProof/>
                <w:webHidden/>
              </w:rPr>
              <w:fldChar w:fldCharType="end"/>
            </w:r>
          </w:hyperlink>
        </w:p>
        <w:p w14:paraId="7D416B6E" w14:textId="6EC0C3CB"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65" w:history="1">
            <w:r w:rsidRPr="0031404A">
              <w:rPr>
                <w:rStyle w:val="Hipercze"/>
                <w:noProof/>
              </w:rPr>
              <w:t>§ 21. Siła wyższa</w:t>
            </w:r>
            <w:r>
              <w:rPr>
                <w:noProof/>
                <w:webHidden/>
              </w:rPr>
              <w:tab/>
            </w:r>
            <w:r>
              <w:rPr>
                <w:noProof/>
                <w:webHidden/>
              </w:rPr>
              <w:fldChar w:fldCharType="begin"/>
            </w:r>
            <w:r>
              <w:rPr>
                <w:noProof/>
                <w:webHidden/>
              </w:rPr>
              <w:instrText xml:space="preserve"> PAGEREF _Toc231895865 \h </w:instrText>
            </w:r>
            <w:r>
              <w:rPr>
                <w:noProof/>
                <w:webHidden/>
              </w:rPr>
            </w:r>
            <w:r>
              <w:rPr>
                <w:noProof/>
                <w:webHidden/>
              </w:rPr>
              <w:fldChar w:fldCharType="separate"/>
            </w:r>
            <w:r w:rsidR="006630C6">
              <w:rPr>
                <w:noProof/>
                <w:webHidden/>
              </w:rPr>
              <w:t>47</w:t>
            </w:r>
            <w:r>
              <w:rPr>
                <w:noProof/>
                <w:webHidden/>
              </w:rPr>
              <w:fldChar w:fldCharType="end"/>
            </w:r>
          </w:hyperlink>
        </w:p>
        <w:p w14:paraId="51C354CB" w14:textId="2DAABBB7"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66" w:history="1">
            <w:r w:rsidRPr="0031404A">
              <w:rPr>
                <w:rStyle w:val="Hipercze"/>
                <w:noProof/>
              </w:rPr>
              <w:t>§ 22. Postanowienia końcowe</w:t>
            </w:r>
            <w:r>
              <w:rPr>
                <w:noProof/>
                <w:webHidden/>
              </w:rPr>
              <w:tab/>
            </w:r>
            <w:r>
              <w:rPr>
                <w:noProof/>
                <w:webHidden/>
              </w:rPr>
              <w:fldChar w:fldCharType="begin"/>
            </w:r>
            <w:r>
              <w:rPr>
                <w:noProof/>
                <w:webHidden/>
              </w:rPr>
              <w:instrText xml:space="preserve"> PAGEREF _Toc231895866 \h </w:instrText>
            </w:r>
            <w:r>
              <w:rPr>
                <w:noProof/>
                <w:webHidden/>
              </w:rPr>
            </w:r>
            <w:r>
              <w:rPr>
                <w:noProof/>
                <w:webHidden/>
              </w:rPr>
              <w:fldChar w:fldCharType="separate"/>
            </w:r>
            <w:r w:rsidR="006630C6">
              <w:rPr>
                <w:noProof/>
                <w:webHidden/>
              </w:rPr>
              <w:t>47</w:t>
            </w:r>
            <w:r>
              <w:rPr>
                <w:noProof/>
                <w:webHidden/>
              </w:rPr>
              <w:fldChar w:fldCharType="end"/>
            </w:r>
          </w:hyperlink>
        </w:p>
        <w:p w14:paraId="4D98D712" w14:textId="5EA4E32F" w:rsidR="004B1D5C" w:rsidRDefault="004B1D5C">
          <w:pPr>
            <w:pStyle w:val="Spistreci1"/>
            <w:rPr>
              <w:rFonts w:asciiTheme="minorHAnsi" w:eastAsiaTheme="minorEastAsia" w:hAnsiTheme="minorHAnsi" w:cstheme="minorBidi"/>
              <w:noProof/>
              <w:kern w:val="2"/>
              <w:sz w:val="24"/>
              <w:szCs w:val="24"/>
              <w14:ligatures w14:val="standardContextual"/>
            </w:rPr>
          </w:pPr>
          <w:hyperlink w:anchor="_Toc231895867" w:history="1">
            <w:r w:rsidRPr="0031404A">
              <w:rPr>
                <w:rStyle w:val="Hipercze"/>
                <w:noProof/>
              </w:rPr>
              <w:t>Załączniki do Umowy</w:t>
            </w:r>
            <w:r>
              <w:rPr>
                <w:noProof/>
                <w:webHidden/>
              </w:rPr>
              <w:tab/>
            </w:r>
            <w:r>
              <w:rPr>
                <w:noProof/>
                <w:webHidden/>
              </w:rPr>
              <w:fldChar w:fldCharType="begin"/>
            </w:r>
            <w:r>
              <w:rPr>
                <w:noProof/>
                <w:webHidden/>
              </w:rPr>
              <w:instrText xml:space="preserve"> PAGEREF _Toc231895867 \h </w:instrText>
            </w:r>
            <w:r>
              <w:rPr>
                <w:noProof/>
                <w:webHidden/>
              </w:rPr>
            </w:r>
            <w:r>
              <w:rPr>
                <w:noProof/>
                <w:webHidden/>
              </w:rPr>
              <w:fldChar w:fldCharType="separate"/>
            </w:r>
            <w:r w:rsidR="006630C6">
              <w:rPr>
                <w:noProof/>
                <w:webHidden/>
              </w:rPr>
              <w:t>48</w:t>
            </w:r>
            <w:r>
              <w:rPr>
                <w:noProof/>
                <w:webHidden/>
              </w:rPr>
              <w:fldChar w:fldCharType="end"/>
            </w:r>
          </w:hyperlink>
        </w:p>
        <w:p w14:paraId="2B09694E" w14:textId="7B7FB9E2"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7" w:name="_Toc64016200"/>
      <w:bookmarkStart w:id="128" w:name="_Toc106095860"/>
      <w:bookmarkStart w:id="129" w:name="_Toc106096300"/>
      <w:bookmarkStart w:id="130" w:name="_Toc106096404"/>
      <w:bookmarkStart w:id="131" w:name="_Toc231895845"/>
      <w:bookmarkStart w:id="132" w:name="_Hlk67825483"/>
      <w:r w:rsidRPr="000C23F8">
        <w:t>§ 1. Podstawa zawarcia Umowy</w:t>
      </w:r>
      <w:bookmarkEnd w:id="127"/>
      <w:bookmarkEnd w:id="128"/>
      <w:bookmarkEnd w:id="129"/>
      <w:bookmarkEnd w:id="130"/>
      <w:bookmarkEnd w:id="131"/>
    </w:p>
    <w:p w14:paraId="3F251CF6" w14:textId="1455F187" w:rsidR="00536BC1" w:rsidRPr="00536BC1" w:rsidRDefault="000C23F8" w:rsidP="00536BC1">
      <w:pPr>
        <w:numPr>
          <w:ilvl w:val="0"/>
          <w:numId w:val="46"/>
        </w:numPr>
        <w:spacing w:line="259" w:lineRule="auto"/>
        <w:jc w:val="both"/>
        <w:rPr>
          <w:sz w:val="22"/>
          <w:szCs w:val="22"/>
        </w:rPr>
      </w:pPr>
      <w:r w:rsidRPr="00536BC1">
        <w:rPr>
          <w:sz w:val="22"/>
          <w:szCs w:val="22"/>
        </w:rPr>
        <w:t xml:space="preserve">Umowa została zawarta w wyniku przeprowadzenia postępowania o udzielenie zamówienia nieobjętego ustawą Prawo zamówień publicznych pn. </w:t>
      </w:r>
      <w:r w:rsidR="00536BC1" w:rsidRPr="00536BC1">
        <w:rPr>
          <w:sz w:val="22"/>
          <w:szCs w:val="22"/>
        </w:rPr>
        <w:t>Ubezpieczenie zwałów węgla kamiennego PGG S.A. w latach 2026-2029</w:t>
      </w:r>
      <w:r w:rsidR="00536BC1">
        <w:rPr>
          <w:sz w:val="22"/>
          <w:szCs w:val="22"/>
        </w:rPr>
        <w:t xml:space="preserve"> (nr sprawy </w:t>
      </w:r>
      <w:r w:rsidR="0071046D">
        <w:rPr>
          <w:sz w:val="22"/>
          <w:szCs w:val="22"/>
        </w:rPr>
        <w:t>702600536</w:t>
      </w:r>
      <w:r w:rsidR="00536BC1">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3" w:name="_Toc64016201"/>
      <w:bookmarkStart w:id="134" w:name="_Toc106095861"/>
      <w:bookmarkStart w:id="135" w:name="_Toc106096301"/>
      <w:bookmarkStart w:id="136" w:name="_Toc106096405"/>
      <w:bookmarkStart w:id="137" w:name="_Toc231895846"/>
      <w:bookmarkStart w:id="138" w:name="_Hlk106017812"/>
      <w:bookmarkEnd w:id="132"/>
      <w:r w:rsidRPr="00E66F78">
        <w:t>§</w:t>
      </w:r>
      <w:r>
        <w:t xml:space="preserve"> </w:t>
      </w:r>
      <w:r w:rsidRPr="00E66F78">
        <w:t>2. Przedmiot Umowy</w:t>
      </w:r>
      <w:bookmarkEnd w:id="133"/>
      <w:bookmarkEnd w:id="134"/>
      <w:bookmarkEnd w:id="135"/>
      <w:bookmarkEnd w:id="136"/>
      <w:bookmarkEnd w:id="137"/>
    </w:p>
    <w:p w14:paraId="3809B8E3" w14:textId="7B44E4DB"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536BC1" w:rsidRPr="00536BC1">
        <w:rPr>
          <w:sz w:val="22"/>
          <w:szCs w:val="22"/>
        </w:rPr>
        <w:t>Ubezpieczenie zwałów węgla kamiennego PGG S.A. w latach 2026-2029</w:t>
      </w:r>
      <w:r w:rsidR="000E40FD" w:rsidRPr="00F8529D">
        <w:rPr>
          <w:sz w:val="22"/>
          <w:szCs w:val="22"/>
        </w:rPr>
        <w:t xml:space="preserve"> </w:t>
      </w:r>
      <w:bookmarkStart w:id="139"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63F555D2" w:rsidR="000C23F8" w:rsidRPr="00F8529D" w:rsidRDefault="000C23F8">
      <w:pPr>
        <w:numPr>
          <w:ilvl w:val="0"/>
          <w:numId w:val="81"/>
        </w:numPr>
        <w:spacing w:line="259" w:lineRule="auto"/>
        <w:ind w:hanging="357"/>
        <w:jc w:val="both"/>
        <w:rPr>
          <w:sz w:val="22"/>
          <w:szCs w:val="22"/>
        </w:rPr>
      </w:pPr>
      <w:bookmarkStart w:id="140" w:name="_Hlk67825626"/>
      <w:bookmarkEnd w:id="13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55A860C" w14:textId="77777777" w:rsidR="000C23F8" w:rsidRPr="00E66F78" w:rsidRDefault="000C23F8" w:rsidP="000C23F8">
      <w:pPr>
        <w:pStyle w:val="Nagwek2"/>
      </w:pPr>
      <w:bookmarkStart w:id="141" w:name="_Toc64016202"/>
      <w:bookmarkStart w:id="142" w:name="_Toc106095862"/>
      <w:bookmarkStart w:id="143" w:name="_Toc106096302"/>
      <w:bookmarkStart w:id="144" w:name="_Toc106096406"/>
      <w:bookmarkStart w:id="145" w:name="_Toc231895847"/>
      <w:bookmarkEnd w:id="138"/>
      <w:r w:rsidRPr="00E66F78">
        <w:t>§</w:t>
      </w:r>
      <w:r>
        <w:t xml:space="preserve"> </w:t>
      </w:r>
      <w:r w:rsidRPr="00E66F78">
        <w:t>3. Cena i sposób rozliczeń</w:t>
      </w:r>
      <w:bookmarkEnd w:id="141"/>
      <w:bookmarkEnd w:id="142"/>
      <w:bookmarkEnd w:id="143"/>
      <w:bookmarkEnd w:id="144"/>
      <w:bookmarkEnd w:id="145"/>
    </w:p>
    <w:p w14:paraId="09AEAF3B" w14:textId="0CCBBDFC" w:rsidR="00F5692A" w:rsidRPr="00DF08B6" w:rsidRDefault="00E429AE" w:rsidP="00DF08B6">
      <w:pPr>
        <w:numPr>
          <w:ilvl w:val="0"/>
          <w:numId w:val="47"/>
        </w:numPr>
        <w:spacing w:line="259" w:lineRule="auto"/>
        <w:ind w:hanging="357"/>
        <w:jc w:val="both"/>
        <w:rPr>
          <w:sz w:val="22"/>
          <w:szCs w:val="22"/>
        </w:rPr>
      </w:pPr>
      <w:r w:rsidRPr="00DF08B6">
        <w:rPr>
          <w:sz w:val="22"/>
          <w:szCs w:val="22"/>
        </w:rPr>
        <w:t>Łączna w</w:t>
      </w:r>
      <w:r w:rsidR="00F5692A" w:rsidRPr="00DF08B6">
        <w:rPr>
          <w:sz w:val="22"/>
          <w:szCs w:val="22"/>
        </w:rPr>
        <w:t>artość Umowy</w:t>
      </w:r>
      <w:r w:rsidRPr="00DF08B6">
        <w:rPr>
          <w:sz w:val="22"/>
          <w:szCs w:val="22"/>
        </w:rPr>
        <w:t>, stanowiąca sumę składek ubezpieczeniowych należnych w okresie obowiązywania Umowy jak określono w § 5 ust. 1</w:t>
      </w:r>
      <w:r w:rsidR="00F5692A" w:rsidRPr="00DF08B6">
        <w:rPr>
          <w:sz w:val="22"/>
          <w:szCs w:val="22"/>
        </w:rPr>
        <w:t xml:space="preserve"> </w:t>
      </w:r>
      <w:r w:rsidR="00F5692A" w:rsidRPr="00E2721E">
        <w:rPr>
          <w:sz w:val="22"/>
          <w:szCs w:val="22"/>
        </w:rPr>
        <w:t xml:space="preserve">nie przekroczy:  </w:t>
      </w:r>
      <w:r w:rsidR="00F5692A" w:rsidRPr="00DF08B6">
        <w:rPr>
          <w:sz w:val="22"/>
          <w:szCs w:val="22"/>
        </w:rPr>
        <w:t>……………… zł.</w:t>
      </w:r>
    </w:p>
    <w:p w14:paraId="556D699C" w14:textId="3CADF56D" w:rsidR="00833969" w:rsidRPr="00DF08B6" w:rsidRDefault="00F5692A" w:rsidP="00DF08B6">
      <w:pPr>
        <w:numPr>
          <w:ilvl w:val="0"/>
          <w:numId w:val="47"/>
        </w:numPr>
        <w:spacing w:line="259" w:lineRule="auto"/>
        <w:ind w:hanging="357"/>
        <w:jc w:val="both"/>
        <w:rPr>
          <w:sz w:val="22"/>
          <w:szCs w:val="22"/>
        </w:rPr>
      </w:pPr>
      <w:r w:rsidRPr="00DF08B6">
        <w:rPr>
          <w:sz w:val="22"/>
          <w:szCs w:val="22"/>
        </w:rPr>
        <w:t xml:space="preserve">Wartość Umowy, o której mowa w ust. 1, została ustalona w oparciu o cenę netto podaną </w:t>
      </w:r>
      <w:r w:rsidRPr="00DF08B6">
        <w:rPr>
          <w:sz w:val="22"/>
          <w:szCs w:val="22"/>
        </w:rPr>
        <w:br/>
        <w:t>w Ofercie Wykonawcy</w:t>
      </w:r>
      <w:r w:rsidR="00833969" w:rsidRPr="00DF08B6">
        <w:rPr>
          <w:sz w:val="22"/>
          <w:szCs w:val="22"/>
        </w:rPr>
        <w:t>.</w:t>
      </w:r>
    </w:p>
    <w:p w14:paraId="78546CDD" w14:textId="1C78BBB3" w:rsidR="00752083" w:rsidRPr="00DF08B6" w:rsidRDefault="00217694" w:rsidP="00763F4D">
      <w:pPr>
        <w:pStyle w:val="Akapitzlist"/>
        <w:numPr>
          <w:ilvl w:val="0"/>
          <w:numId w:val="47"/>
        </w:numPr>
        <w:jc w:val="both"/>
        <w:rPr>
          <w:sz w:val="22"/>
          <w:szCs w:val="22"/>
        </w:rPr>
      </w:pPr>
      <w:r w:rsidRPr="00DF08B6">
        <w:rPr>
          <w:sz w:val="22"/>
          <w:szCs w:val="22"/>
        </w:rPr>
        <w:t>S</w:t>
      </w:r>
      <w:r>
        <w:rPr>
          <w:sz w:val="22"/>
          <w:szCs w:val="22"/>
        </w:rPr>
        <w:t>kładka</w:t>
      </w:r>
      <w:r w:rsidRPr="00DF08B6">
        <w:rPr>
          <w:sz w:val="22"/>
          <w:szCs w:val="22"/>
        </w:rPr>
        <w:t xml:space="preserve"> </w:t>
      </w:r>
      <w:r w:rsidR="00752083" w:rsidRPr="00DF08B6">
        <w:rPr>
          <w:sz w:val="22"/>
          <w:szCs w:val="22"/>
        </w:rPr>
        <w:t>roczna (za 12-miesięczny okres ubezpieczenia) wynosi</w:t>
      </w:r>
      <w:r w:rsidR="00F0755A">
        <w:rPr>
          <w:sz w:val="22"/>
          <w:szCs w:val="22"/>
        </w:rPr>
        <w:t xml:space="preserve"> ………… zł </w:t>
      </w:r>
      <w:r w:rsidR="00752083" w:rsidRPr="00DF08B6">
        <w:rPr>
          <w:sz w:val="22"/>
          <w:szCs w:val="22"/>
        </w:rPr>
        <w:t>z zastrzeżeniem zapisów dot. waloryzacji</w:t>
      </w:r>
      <w:r w:rsidR="00DF08B6">
        <w:rPr>
          <w:sz w:val="22"/>
          <w:szCs w:val="22"/>
        </w:rPr>
        <w:t>,</w:t>
      </w:r>
      <w:r w:rsidR="00752083" w:rsidRPr="00DF08B6">
        <w:rPr>
          <w:sz w:val="22"/>
          <w:szCs w:val="22"/>
        </w:rPr>
        <w:t xml:space="preserve"> określonych w § 16</w:t>
      </w:r>
      <w:r w:rsidR="00DF08B6">
        <w:rPr>
          <w:sz w:val="22"/>
          <w:szCs w:val="22"/>
        </w:rPr>
        <w:t>,</w:t>
      </w:r>
      <w:r w:rsidR="00752083" w:rsidRPr="00DF08B6">
        <w:rPr>
          <w:sz w:val="22"/>
          <w:szCs w:val="22"/>
        </w:rPr>
        <w:t xml:space="preserve"> oraz postanowień dot. </w:t>
      </w:r>
      <w:r w:rsidR="00DF08B6" w:rsidRPr="00DF08B6">
        <w:rPr>
          <w:sz w:val="22"/>
          <w:szCs w:val="22"/>
        </w:rPr>
        <w:t>premii za bezszkodowość, opisanych  w Załączniku nr 1 do Umowy</w:t>
      </w:r>
      <w:r w:rsidR="004B1D5C">
        <w:rPr>
          <w:sz w:val="22"/>
          <w:szCs w:val="22"/>
        </w:rPr>
        <w:t>.</w:t>
      </w:r>
    </w:p>
    <w:p w14:paraId="0507B783" w14:textId="2F7491CE" w:rsidR="00833969" w:rsidRPr="00763F4D" w:rsidRDefault="00833969" w:rsidP="00DF08B6">
      <w:pPr>
        <w:pStyle w:val="Akapitzlist"/>
        <w:numPr>
          <w:ilvl w:val="0"/>
          <w:numId w:val="47"/>
        </w:numPr>
        <w:jc w:val="both"/>
        <w:rPr>
          <w:sz w:val="22"/>
          <w:szCs w:val="22"/>
        </w:rPr>
      </w:pPr>
      <w:r w:rsidRPr="00763F4D">
        <w:rPr>
          <w:sz w:val="22"/>
          <w:szCs w:val="22"/>
        </w:rPr>
        <w:t>Termin płatności składki w każdym okresie rozliczeniowym ustala 30 dni od daty wystawienia polis</w:t>
      </w:r>
      <w:r w:rsidR="0042725B" w:rsidRPr="00763F4D">
        <w:rPr>
          <w:sz w:val="22"/>
          <w:szCs w:val="22"/>
        </w:rPr>
        <w:t>y</w:t>
      </w:r>
      <w:r w:rsidRPr="00763F4D">
        <w:rPr>
          <w:sz w:val="22"/>
          <w:szCs w:val="22"/>
        </w:rPr>
        <w:t xml:space="preserve"> ubezpieczeniow</w:t>
      </w:r>
      <w:r w:rsidR="0042725B" w:rsidRPr="00763F4D">
        <w:rPr>
          <w:sz w:val="22"/>
          <w:szCs w:val="22"/>
        </w:rPr>
        <w:t>ej</w:t>
      </w:r>
      <w:r w:rsidRPr="00763F4D">
        <w:rPr>
          <w:sz w:val="22"/>
          <w:szCs w:val="22"/>
        </w:rPr>
        <w:t>.</w:t>
      </w:r>
    </w:p>
    <w:p w14:paraId="1417C86D" w14:textId="77777777" w:rsidR="00833969" w:rsidRPr="00DF08B6" w:rsidRDefault="00833969" w:rsidP="00763F4D">
      <w:pPr>
        <w:pStyle w:val="Akapitzlist"/>
        <w:numPr>
          <w:ilvl w:val="0"/>
          <w:numId w:val="47"/>
        </w:numPr>
        <w:jc w:val="both"/>
        <w:rPr>
          <w:sz w:val="22"/>
          <w:szCs w:val="22"/>
        </w:rPr>
      </w:pPr>
      <w:r w:rsidRPr="00DF08B6">
        <w:rPr>
          <w:sz w:val="22"/>
          <w:szCs w:val="22"/>
        </w:rPr>
        <w:t>Składka płatna będzie w formie przelewu bankowego na rachunek bankowy wskazany na polisie.</w:t>
      </w:r>
    </w:p>
    <w:p w14:paraId="213F72DE" w14:textId="77777777" w:rsidR="000C23F8" w:rsidRPr="00DF08B6" w:rsidRDefault="000C23F8" w:rsidP="00DF08B6">
      <w:pPr>
        <w:numPr>
          <w:ilvl w:val="0"/>
          <w:numId w:val="47"/>
        </w:numPr>
        <w:spacing w:line="259" w:lineRule="auto"/>
        <w:ind w:left="357"/>
        <w:jc w:val="both"/>
        <w:rPr>
          <w:sz w:val="22"/>
          <w:szCs w:val="22"/>
        </w:rPr>
      </w:pPr>
      <w:r w:rsidRPr="00DF08B6">
        <w:rPr>
          <w:sz w:val="22"/>
          <w:szCs w:val="22"/>
        </w:rPr>
        <w:t>Wszelkie rozliczenia będą dokonywane w złotych polskich.</w:t>
      </w:r>
    </w:p>
    <w:p w14:paraId="1A26759C" w14:textId="15D0C0F4" w:rsidR="000C23F8" w:rsidRPr="00DF08B6" w:rsidRDefault="000C23F8" w:rsidP="00DF08B6">
      <w:pPr>
        <w:numPr>
          <w:ilvl w:val="0"/>
          <w:numId w:val="47"/>
        </w:numPr>
        <w:spacing w:line="259" w:lineRule="auto"/>
        <w:ind w:left="357"/>
        <w:jc w:val="both"/>
        <w:rPr>
          <w:color w:val="FF0000"/>
          <w:sz w:val="22"/>
          <w:szCs w:val="22"/>
        </w:rPr>
      </w:pPr>
      <w:r w:rsidRPr="00DF08B6">
        <w:rPr>
          <w:sz w:val="22"/>
          <w:szCs w:val="22"/>
        </w:rPr>
        <w:t>W przypadku</w:t>
      </w:r>
      <w:r w:rsidR="00831BF5" w:rsidRPr="00DF08B6">
        <w:rPr>
          <w:sz w:val="22"/>
          <w:szCs w:val="22"/>
        </w:rPr>
        <w:t>,</w:t>
      </w:r>
      <w:r w:rsidRPr="00DF08B6">
        <w:rPr>
          <w:sz w:val="22"/>
          <w:szCs w:val="22"/>
        </w:rPr>
        <w:t xml:space="preserve"> kiedy realizacja </w:t>
      </w:r>
      <w:r w:rsidR="006C04A7" w:rsidRPr="00DF08B6">
        <w:rPr>
          <w:sz w:val="22"/>
          <w:szCs w:val="22"/>
        </w:rPr>
        <w:t>U</w:t>
      </w:r>
      <w:r w:rsidRPr="00DF08B6">
        <w:rPr>
          <w:sz w:val="22"/>
          <w:szCs w:val="22"/>
        </w:rPr>
        <w:t>mowy będzie niższa od maksymalnej wartości Umowy, Wykonawcy nie przysługuje jakiekolwiek wynagrodzenie oraz jakiekolwiek roszczenie odszkodowawcze z tytułu niezrealizowanej części Umowy.</w:t>
      </w:r>
    </w:p>
    <w:p w14:paraId="507A95AC" w14:textId="77777777" w:rsidR="000C23F8" w:rsidRDefault="000C23F8" w:rsidP="000C23F8">
      <w:pPr>
        <w:spacing w:line="259" w:lineRule="auto"/>
        <w:ind w:left="357"/>
        <w:jc w:val="both"/>
        <w:rPr>
          <w:color w:val="FF0000"/>
          <w:sz w:val="22"/>
          <w:szCs w:val="22"/>
          <w:highlight w:val="cyan"/>
        </w:rPr>
      </w:pPr>
    </w:p>
    <w:p w14:paraId="7E8E000F" w14:textId="24BCC946" w:rsidR="008C23FB" w:rsidRPr="008C23FB" w:rsidRDefault="008C23FB" w:rsidP="008C23FB">
      <w:pPr>
        <w:pStyle w:val="Nagwek2"/>
      </w:pPr>
      <w:bookmarkStart w:id="146" w:name="_Toc231895848"/>
      <w:r w:rsidRPr="008C23FB">
        <w:t xml:space="preserve">§ 4. </w:t>
      </w:r>
      <w:r w:rsidR="00EF515E" w:rsidRPr="00EF515E">
        <w:t>Fakturowanie i płatności</w:t>
      </w:r>
      <w:bookmarkEnd w:id="146"/>
    </w:p>
    <w:p w14:paraId="511D2C10" w14:textId="77777777" w:rsidR="00EF515E" w:rsidRPr="00E03BB7" w:rsidRDefault="00EF515E" w:rsidP="00EF515E">
      <w:pPr>
        <w:numPr>
          <w:ilvl w:val="0"/>
          <w:numId w:val="68"/>
        </w:numPr>
        <w:contextualSpacing/>
        <w:jc w:val="both"/>
        <w:rPr>
          <w:sz w:val="22"/>
          <w:szCs w:val="22"/>
          <w:lang w:eastAsia="zh-CN"/>
        </w:rPr>
      </w:pPr>
      <w:r w:rsidRPr="00E03BB7">
        <w:rPr>
          <w:sz w:val="22"/>
          <w:szCs w:val="22"/>
          <w:lang w:eastAsia="zh-CN"/>
        </w:rPr>
        <w:t xml:space="preserve">Podstawą do zapłaty składki przez </w:t>
      </w:r>
      <w:r>
        <w:rPr>
          <w:sz w:val="22"/>
          <w:szCs w:val="22"/>
          <w:lang w:eastAsia="zh-CN"/>
        </w:rPr>
        <w:t>Ubezpieczającego</w:t>
      </w:r>
      <w:r w:rsidRPr="00E03BB7">
        <w:rPr>
          <w:sz w:val="22"/>
          <w:szCs w:val="22"/>
          <w:lang w:eastAsia="zh-CN"/>
        </w:rPr>
        <w:t xml:space="preserve"> będzie podpisana przez </w:t>
      </w:r>
      <w:r>
        <w:rPr>
          <w:sz w:val="22"/>
          <w:szCs w:val="22"/>
          <w:lang w:eastAsia="zh-CN"/>
        </w:rPr>
        <w:t>Ubezpieczyciela</w:t>
      </w:r>
      <w:r w:rsidRPr="00E03BB7">
        <w:rPr>
          <w:sz w:val="22"/>
          <w:szCs w:val="22"/>
          <w:lang w:eastAsia="zh-CN"/>
        </w:rPr>
        <w:t xml:space="preserve"> polisa ubezpieczeniowa. </w:t>
      </w:r>
    </w:p>
    <w:p w14:paraId="6730379A" w14:textId="77777777" w:rsidR="00EF515E" w:rsidRPr="00E03BB7" w:rsidRDefault="00EF515E" w:rsidP="00EF515E">
      <w:pPr>
        <w:numPr>
          <w:ilvl w:val="0"/>
          <w:numId w:val="68"/>
        </w:numPr>
        <w:suppressAutoHyphens/>
        <w:contextualSpacing/>
        <w:jc w:val="both"/>
        <w:rPr>
          <w:sz w:val="22"/>
          <w:szCs w:val="22"/>
        </w:rPr>
      </w:pPr>
      <w:r w:rsidRPr="00E03BB7">
        <w:rPr>
          <w:sz w:val="22"/>
          <w:szCs w:val="22"/>
        </w:rPr>
        <w:t>Polisa wystawiona musi zawierać numer rachunku bankowego</w:t>
      </w:r>
      <w:r>
        <w:rPr>
          <w:sz w:val="22"/>
          <w:szCs w:val="22"/>
        </w:rPr>
        <w:t>,</w:t>
      </w:r>
      <w:r w:rsidRPr="00E03BB7">
        <w:rPr>
          <w:sz w:val="22"/>
          <w:szCs w:val="22"/>
        </w:rPr>
        <w:t xml:space="preserve"> na który winna zostać przekazana składka ubezpieczeniowa przez </w:t>
      </w:r>
      <w:r>
        <w:rPr>
          <w:sz w:val="22"/>
          <w:szCs w:val="22"/>
        </w:rPr>
        <w:t>Ubezpieczającego</w:t>
      </w:r>
      <w:r w:rsidRPr="00E03BB7">
        <w:rPr>
          <w:sz w:val="22"/>
          <w:szCs w:val="22"/>
        </w:rPr>
        <w:t>.</w:t>
      </w:r>
    </w:p>
    <w:p w14:paraId="3FD20E53" w14:textId="77777777" w:rsidR="00EF515E" w:rsidRPr="00E03BB7" w:rsidRDefault="00EF515E" w:rsidP="00EF515E">
      <w:pPr>
        <w:numPr>
          <w:ilvl w:val="0"/>
          <w:numId w:val="68"/>
        </w:numPr>
        <w:suppressAutoHyphens/>
        <w:contextualSpacing/>
        <w:jc w:val="both"/>
        <w:rPr>
          <w:sz w:val="22"/>
          <w:szCs w:val="22"/>
        </w:rPr>
      </w:pPr>
      <w:r w:rsidRPr="00E03BB7">
        <w:rPr>
          <w:sz w:val="22"/>
          <w:szCs w:val="22"/>
        </w:rPr>
        <w:t>Polisa powinna zostać sporządzona w języku polskim i zawierać numer, pod którym Umowa została wpisana do elektronicznego rejestru umów.</w:t>
      </w:r>
    </w:p>
    <w:p w14:paraId="787C57E5" w14:textId="77777777" w:rsidR="00EF515E" w:rsidRPr="00E03BB7" w:rsidRDefault="00EF515E" w:rsidP="00EF515E">
      <w:pPr>
        <w:numPr>
          <w:ilvl w:val="0"/>
          <w:numId w:val="68"/>
        </w:numPr>
        <w:suppressAutoHyphens/>
        <w:contextualSpacing/>
        <w:jc w:val="both"/>
        <w:rPr>
          <w:sz w:val="22"/>
          <w:szCs w:val="22"/>
        </w:rPr>
      </w:pPr>
      <w:r w:rsidRPr="00E03BB7">
        <w:rPr>
          <w:sz w:val="22"/>
          <w:szCs w:val="22"/>
        </w:rPr>
        <w:t>Składka ubezpieczeniowa będzie określona w walucie polskiej.</w:t>
      </w:r>
    </w:p>
    <w:p w14:paraId="5544F2E9" w14:textId="77777777" w:rsidR="00EF515E" w:rsidRPr="00E26625" w:rsidRDefault="00EF515E" w:rsidP="00EF515E">
      <w:pPr>
        <w:numPr>
          <w:ilvl w:val="0"/>
          <w:numId w:val="68"/>
        </w:numPr>
        <w:suppressAutoHyphens/>
        <w:contextualSpacing/>
        <w:jc w:val="both"/>
        <w:rPr>
          <w:sz w:val="22"/>
          <w:szCs w:val="22"/>
        </w:rPr>
      </w:pPr>
      <w:r w:rsidRPr="00E26625">
        <w:rPr>
          <w:sz w:val="22"/>
          <w:szCs w:val="22"/>
        </w:rPr>
        <w:t xml:space="preserve">Przy zapłacie zobowiązania wynikającego z niniejszej umowy, </w:t>
      </w:r>
      <w:r>
        <w:rPr>
          <w:sz w:val="22"/>
          <w:szCs w:val="22"/>
        </w:rPr>
        <w:t>Ubezpieczający</w:t>
      </w:r>
      <w:r w:rsidRPr="00E26625">
        <w:rPr>
          <w:sz w:val="22"/>
          <w:szCs w:val="22"/>
        </w:rPr>
        <w:t xml:space="preserve"> zastrzega sobie prawo wskazania tytułu płatności.</w:t>
      </w:r>
    </w:p>
    <w:p w14:paraId="5127C543" w14:textId="77777777" w:rsidR="00EF515E" w:rsidRPr="00733BF2" w:rsidRDefault="00EF515E" w:rsidP="00EF515E">
      <w:pPr>
        <w:numPr>
          <w:ilvl w:val="0"/>
          <w:numId w:val="68"/>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Pr="003D09AA">
        <w:rPr>
          <w:sz w:val="22"/>
          <w:szCs w:val="22"/>
        </w:rPr>
        <w:t xml:space="preserve">(Dz.U. z 2023, poz. 711, 852, z </w:t>
      </w:r>
      <w:proofErr w:type="spellStart"/>
      <w:r w:rsidRPr="003D09AA">
        <w:rPr>
          <w:sz w:val="22"/>
          <w:szCs w:val="22"/>
        </w:rPr>
        <w:t>późn</w:t>
      </w:r>
      <w:proofErr w:type="spellEnd"/>
      <w:r w:rsidRPr="003D09AA">
        <w:rPr>
          <w:sz w:val="22"/>
          <w:szCs w:val="22"/>
        </w:rPr>
        <w:t>. zm.).</w:t>
      </w:r>
    </w:p>
    <w:p w14:paraId="7DC77566" w14:textId="77777777" w:rsidR="00EF515E" w:rsidRDefault="00EF515E" w:rsidP="00EF515E">
      <w:pPr>
        <w:numPr>
          <w:ilvl w:val="0"/>
          <w:numId w:val="68"/>
        </w:numPr>
        <w:jc w:val="both"/>
        <w:rPr>
          <w:sz w:val="22"/>
          <w:szCs w:val="22"/>
        </w:rPr>
      </w:pPr>
      <w:r w:rsidRPr="00733BF2">
        <w:rPr>
          <w:sz w:val="22"/>
          <w:szCs w:val="22"/>
        </w:rPr>
        <w:lastRenderedPageBreak/>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Pr>
          <w:b/>
          <w:bCs/>
          <w:sz w:val="22"/>
          <w:szCs w:val="22"/>
        </w:rPr>
        <w:t>3</w:t>
      </w:r>
      <w:r w:rsidRPr="00733BF2">
        <w:rPr>
          <w:b/>
          <w:bCs/>
          <w:sz w:val="22"/>
          <w:szCs w:val="22"/>
        </w:rPr>
        <w:t xml:space="preserve"> do Umowy</w:t>
      </w:r>
      <w:r w:rsidRPr="00733BF2">
        <w:rPr>
          <w:sz w:val="22"/>
          <w:szCs w:val="22"/>
        </w:rPr>
        <w:t xml:space="preserve">. </w:t>
      </w:r>
    </w:p>
    <w:p w14:paraId="67EFD6FE" w14:textId="77777777" w:rsidR="00EF515E" w:rsidRPr="001B4D3C" w:rsidRDefault="00EF515E" w:rsidP="00EF515E">
      <w:pPr>
        <w:pStyle w:val="Tekstpodstawowy"/>
        <w:numPr>
          <w:ilvl w:val="0"/>
          <w:numId w:val="68"/>
        </w:numPr>
        <w:spacing w:after="0"/>
        <w:jc w:val="both"/>
        <w:rPr>
          <w:sz w:val="22"/>
          <w:szCs w:val="22"/>
        </w:rPr>
      </w:pPr>
      <w:r w:rsidRPr="00020895">
        <w:rPr>
          <w:sz w:val="22"/>
          <w:szCs w:val="22"/>
        </w:rPr>
        <w:t xml:space="preserve">Numer rachunku bankowego </w:t>
      </w:r>
      <w:r>
        <w:rPr>
          <w:sz w:val="22"/>
          <w:szCs w:val="22"/>
        </w:rPr>
        <w:t>Ubezpieczyciela</w:t>
      </w:r>
      <w:r w:rsidRPr="00020895">
        <w:rPr>
          <w:sz w:val="22"/>
          <w:szCs w:val="22"/>
        </w:rPr>
        <w:t xml:space="preserve"> będzie wskazywany każdorazowo tylko i wyłącznie na </w:t>
      </w:r>
      <w:r w:rsidRPr="001B4D3C">
        <w:rPr>
          <w:sz w:val="22"/>
          <w:szCs w:val="22"/>
        </w:rPr>
        <w:t>polisie. Rachunek bankowy wskazany na polisie powinien być zgodny z numerem rachunku bankowego zawartego w wykazie podmiotów prowadzonych przez szefa KAS).</w:t>
      </w:r>
    </w:p>
    <w:p w14:paraId="2E8CB11D" w14:textId="1602DB69" w:rsidR="000C23F8" w:rsidRDefault="000C23F8" w:rsidP="000C23F8">
      <w:pPr>
        <w:jc w:val="both"/>
        <w:rPr>
          <w:sz w:val="22"/>
          <w:szCs w:val="22"/>
        </w:rPr>
      </w:pPr>
      <w:bookmarkStart w:id="147" w:name="_Hlk155935130"/>
    </w:p>
    <w:p w14:paraId="66737EEC" w14:textId="77777777" w:rsidR="000C23F8" w:rsidRPr="00E66F78" w:rsidRDefault="000C23F8" w:rsidP="000C23F8">
      <w:pPr>
        <w:pStyle w:val="Nagwek2"/>
      </w:pPr>
      <w:bookmarkStart w:id="148" w:name="_Toc64016203"/>
      <w:bookmarkStart w:id="149" w:name="_Toc106095864"/>
      <w:bookmarkStart w:id="150" w:name="_Toc106096304"/>
      <w:bookmarkStart w:id="151" w:name="_Toc106096408"/>
      <w:bookmarkStart w:id="152" w:name="_Toc231895849"/>
      <w:r w:rsidRPr="00E66F78">
        <w:t>§ 5. Termin realizacji</w:t>
      </w:r>
      <w:bookmarkEnd w:id="148"/>
      <w:bookmarkEnd w:id="149"/>
      <w:bookmarkEnd w:id="150"/>
      <w:bookmarkEnd w:id="151"/>
      <w:bookmarkEnd w:id="152"/>
    </w:p>
    <w:p w14:paraId="77D91852" w14:textId="701F74B7" w:rsidR="000C23F8" w:rsidRPr="00FD36E0" w:rsidRDefault="000C23F8" w:rsidP="00E2721E">
      <w:pPr>
        <w:spacing w:before="120" w:after="160" w:line="259" w:lineRule="auto"/>
        <w:ind w:left="360"/>
        <w:contextualSpacing/>
        <w:jc w:val="both"/>
        <w:rPr>
          <w:i/>
          <w:iCs/>
          <w:sz w:val="22"/>
          <w:szCs w:val="22"/>
        </w:rPr>
      </w:pPr>
      <w:r w:rsidRPr="00831BF5">
        <w:rPr>
          <w:sz w:val="22"/>
          <w:szCs w:val="22"/>
        </w:rPr>
        <w:t xml:space="preserve">Termin </w:t>
      </w:r>
      <w:r w:rsidR="00597893" w:rsidRPr="00FD36E0">
        <w:rPr>
          <w:sz w:val="22"/>
          <w:szCs w:val="22"/>
        </w:rPr>
        <w:t>realizacji</w:t>
      </w:r>
      <w:r w:rsidRPr="00FD36E0">
        <w:rPr>
          <w:sz w:val="22"/>
          <w:szCs w:val="22"/>
        </w:rPr>
        <w:t xml:space="preserve"> </w:t>
      </w:r>
      <w:r w:rsidRPr="00831BF5">
        <w:rPr>
          <w:sz w:val="22"/>
          <w:szCs w:val="22"/>
        </w:rPr>
        <w:t xml:space="preserve">Umowy wynosi </w:t>
      </w:r>
      <w:r w:rsidR="00831BF5" w:rsidRPr="00831BF5">
        <w:rPr>
          <w:sz w:val="22"/>
          <w:szCs w:val="22"/>
        </w:rPr>
        <w:t>36 m-</w:t>
      </w:r>
      <w:proofErr w:type="spellStart"/>
      <w:r w:rsidR="00831BF5" w:rsidRPr="00831BF5">
        <w:rPr>
          <w:sz w:val="22"/>
          <w:szCs w:val="22"/>
        </w:rPr>
        <w:t>cy</w:t>
      </w:r>
      <w:proofErr w:type="spellEnd"/>
      <w:r w:rsidR="00831BF5" w:rsidRPr="00831BF5">
        <w:rPr>
          <w:sz w:val="22"/>
          <w:szCs w:val="22"/>
        </w:rPr>
        <w:t xml:space="preserve"> od dnia 01.08.2026 r.</w:t>
      </w:r>
    </w:p>
    <w:bookmarkEnd w:id="140"/>
    <w:p w14:paraId="00AF8A3A" w14:textId="77777777" w:rsidR="00AB7CC7" w:rsidRPr="00FD36E0" w:rsidRDefault="00AB7CC7" w:rsidP="00FD36E0">
      <w:pPr>
        <w:pStyle w:val="Akapitzlist"/>
        <w:ind w:left="360"/>
        <w:jc w:val="both"/>
        <w:rPr>
          <w:sz w:val="22"/>
          <w:szCs w:val="22"/>
          <w:lang w:eastAsia="en-US"/>
        </w:rPr>
      </w:pPr>
    </w:p>
    <w:p w14:paraId="36F4397B" w14:textId="7B46D793" w:rsidR="000C23F8" w:rsidRDefault="000C23F8" w:rsidP="000C23F8">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31895850"/>
      <w:bookmarkEnd w:id="147"/>
      <w:r>
        <w:t>§ 6. Gwarancja i postępowanie reklamacyjne</w:t>
      </w:r>
      <w:bookmarkEnd w:id="153"/>
      <w:bookmarkEnd w:id="154"/>
      <w:bookmarkEnd w:id="155"/>
      <w:bookmarkEnd w:id="156"/>
      <w:bookmarkEnd w:id="157"/>
      <w:bookmarkEnd w:id="158"/>
      <w:r w:rsidR="00E85528">
        <w:t xml:space="preserve"> – nie dotyczy</w:t>
      </w:r>
      <w:bookmarkEnd w:id="159"/>
    </w:p>
    <w:p w14:paraId="0C115294" w14:textId="4354B5E3" w:rsidR="000C23F8" w:rsidRPr="00F458BD" w:rsidRDefault="000C23F8" w:rsidP="000C23F8">
      <w:pPr>
        <w:pStyle w:val="Akapitzlist"/>
        <w:spacing w:line="259" w:lineRule="auto"/>
        <w:ind w:left="426"/>
        <w:jc w:val="both"/>
        <w:rPr>
          <w:i/>
          <w:iCs/>
          <w:color w:val="2F5496" w:themeColor="accent1" w:themeShade="BF"/>
          <w:sz w:val="22"/>
          <w:szCs w:val="22"/>
        </w:rPr>
      </w:pPr>
    </w:p>
    <w:p w14:paraId="1376B047" w14:textId="77777777" w:rsidR="000C23F8" w:rsidRPr="00E66F78" w:rsidRDefault="000C23F8" w:rsidP="000C23F8">
      <w:pPr>
        <w:pStyle w:val="Nagwek2"/>
      </w:pPr>
      <w:bookmarkStart w:id="160" w:name="_Toc64016204"/>
      <w:bookmarkStart w:id="161" w:name="_Toc106095866"/>
      <w:bookmarkStart w:id="162" w:name="_Toc106096306"/>
      <w:bookmarkStart w:id="163" w:name="_Toc106096410"/>
      <w:bookmarkStart w:id="164" w:name="_Toc231895851"/>
      <w:r w:rsidRPr="00E66F78">
        <w:t xml:space="preserve">§ </w:t>
      </w:r>
      <w:r>
        <w:t>7</w:t>
      </w:r>
      <w:r w:rsidRPr="00E66F78">
        <w:t>. Szczególne obowiązki Wykonawcy</w:t>
      </w:r>
      <w:bookmarkEnd w:id="160"/>
      <w:bookmarkEnd w:id="161"/>
      <w:bookmarkEnd w:id="162"/>
      <w:bookmarkEnd w:id="163"/>
      <w:bookmarkEnd w:id="164"/>
    </w:p>
    <w:p w14:paraId="3DA6F18A" w14:textId="77777777" w:rsidR="00E85528" w:rsidRPr="00E85528" w:rsidRDefault="00E85528" w:rsidP="00E85528">
      <w:pPr>
        <w:numPr>
          <w:ilvl w:val="0"/>
          <w:numId w:val="49"/>
        </w:numPr>
        <w:spacing w:line="259" w:lineRule="auto"/>
        <w:jc w:val="both"/>
        <w:rPr>
          <w:sz w:val="22"/>
          <w:szCs w:val="22"/>
        </w:rPr>
      </w:pPr>
      <w:bookmarkStart w:id="165" w:name="_Hlk67826176"/>
      <w:r w:rsidRPr="00E85528">
        <w:rPr>
          <w:sz w:val="22"/>
          <w:szCs w:val="22"/>
        </w:rPr>
        <w:t xml:space="preserve">Do niniejszej umowy generalnej mają zastosowanie następujące ogólne/szczególne warunki ubezpieczenia: </w:t>
      </w:r>
      <w:r w:rsidRPr="002364CA">
        <w:rPr>
          <w:i/>
          <w:iCs/>
          <w:sz w:val="22"/>
          <w:szCs w:val="22"/>
        </w:rPr>
        <w:t>(do wskazania przez Ubezpieczyciela stosowane OWU)</w:t>
      </w:r>
      <w:r w:rsidRPr="00E85528">
        <w:rPr>
          <w:sz w:val="22"/>
          <w:szCs w:val="22"/>
        </w:rPr>
        <w:t xml:space="preserve"> </w:t>
      </w:r>
    </w:p>
    <w:p w14:paraId="488D1F76" w14:textId="52E0AB3B" w:rsidR="00E85528" w:rsidRPr="00E85528" w:rsidRDefault="00E85528" w:rsidP="00E85528">
      <w:pPr>
        <w:numPr>
          <w:ilvl w:val="0"/>
          <w:numId w:val="49"/>
        </w:numPr>
        <w:spacing w:line="259" w:lineRule="auto"/>
        <w:jc w:val="both"/>
        <w:rPr>
          <w:sz w:val="22"/>
          <w:szCs w:val="22"/>
        </w:rPr>
      </w:pPr>
      <w:r w:rsidRPr="00E85528">
        <w:rPr>
          <w:sz w:val="22"/>
          <w:szCs w:val="22"/>
        </w:rPr>
        <w:t xml:space="preserve">Postanowienia niniejszej umowy i klauzul dodatkowych, których treść zamieszczono w </w:t>
      </w:r>
      <w:r w:rsidR="006E047B">
        <w:rPr>
          <w:sz w:val="22"/>
          <w:szCs w:val="22"/>
        </w:rPr>
        <w:t xml:space="preserve">Załączniku </w:t>
      </w:r>
      <w:r w:rsidR="00752083">
        <w:rPr>
          <w:sz w:val="22"/>
          <w:szCs w:val="22"/>
        </w:rPr>
        <w:t xml:space="preserve">nr 1 </w:t>
      </w:r>
      <w:r w:rsidR="006E047B">
        <w:rPr>
          <w:sz w:val="22"/>
          <w:szCs w:val="22"/>
        </w:rPr>
        <w:t xml:space="preserve">do </w:t>
      </w:r>
      <w:r w:rsidRPr="00E85528">
        <w:rPr>
          <w:sz w:val="22"/>
          <w:szCs w:val="22"/>
        </w:rPr>
        <w:t>Umow</w:t>
      </w:r>
      <w:r w:rsidR="006E047B">
        <w:rPr>
          <w:sz w:val="22"/>
          <w:szCs w:val="22"/>
        </w:rPr>
        <w:t>y</w:t>
      </w:r>
      <w:r>
        <w:rPr>
          <w:sz w:val="22"/>
          <w:szCs w:val="22"/>
        </w:rPr>
        <w:t>,</w:t>
      </w:r>
      <w:r w:rsidRPr="00E85528">
        <w:rPr>
          <w:sz w:val="22"/>
          <w:szCs w:val="22"/>
        </w:rPr>
        <w:t xml:space="preserve"> mają pierwszeństwo stosowania przed OWU, o których mowa w ust. 1.</w:t>
      </w:r>
    </w:p>
    <w:p w14:paraId="729DFF6D" w14:textId="07358F32" w:rsidR="000C23F8" w:rsidRPr="00C30D61" w:rsidRDefault="000C23F8" w:rsidP="000C23F8">
      <w:pPr>
        <w:pStyle w:val="Nagwek2"/>
      </w:pPr>
      <w:bookmarkStart w:id="166" w:name="_Toc106095867"/>
      <w:bookmarkStart w:id="167" w:name="_Toc106096307"/>
      <w:bookmarkStart w:id="168" w:name="_Toc106096411"/>
      <w:bookmarkStart w:id="169" w:name="_Toc231895852"/>
      <w:bookmarkEnd w:id="165"/>
      <w:r w:rsidRPr="00C30D61">
        <w:t>§ 8. Zabezpieczenie należytego wykonania Umowy</w:t>
      </w:r>
      <w:bookmarkEnd w:id="166"/>
      <w:bookmarkEnd w:id="167"/>
      <w:bookmarkEnd w:id="168"/>
      <w:r w:rsidRPr="00C30D61">
        <w:t xml:space="preserve">  </w:t>
      </w:r>
      <w:r w:rsidR="00E85528">
        <w:t>- nie dotyczy</w:t>
      </w:r>
      <w:bookmarkEnd w:id="169"/>
    </w:p>
    <w:p w14:paraId="5C6120CB" w14:textId="4B96FA9C" w:rsidR="000C23F8" w:rsidRPr="00DF1FE2" w:rsidRDefault="000C23F8" w:rsidP="000C23F8">
      <w:pPr>
        <w:pStyle w:val="Nagwek2"/>
      </w:pPr>
      <w:bookmarkStart w:id="170" w:name="_Toc64016205"/>
      <w:bookmarkStart w:id="171" w:name="_Toc106095868"/>
      <w:bookmarkStart w:id="172" w:name="_Toc106096308"/>
      <w:bookmarkStart w:id="173" w:name="_Toc106096412"/>
      <w:bookmarkStart w:id="174" w:name="_Toc231895853"/>
      <w:r w:rsidRPr="00DF1FE2">
        <w:t>§ 9. Wymagania dotyczące zatrudnienia</w:t>
      </w:r>
      <w:bookmarkEnd w:id="170"/>
      <w:r w:rsidR="00E85528">
        <w:t xml:space="preserve"> – nie dotyczy</w:t>
      </w:r>
      <w:bookmarkEnd w:id="171"/>
      <w:bookmarkEnd w:id="172"/>
      <w:bookmarkEnd w:id="173"/>
      <w:bookmarkEnd w:id="174"/>
    </w:p>
    <w:p w14:paraId="110B2D57" w14:textId="77777777" w:rsidR="000C23F8" w:rsidRPr="00B84609" w:rsidRDefault="000C23F8" w:rsidP="000C23F8">
      <w:pPr>
        <w:pStyle w:val="Akapitzlist"/>
        <w:spacing w:line="259" w:lineRule="auto"/>
        <w:ind w:left="284"/>
        <w:jc w:val="both"/>
        <w:rPr>
          <w:sz w:val="8"/>
          <w:szCs w:val="8"/>
        </w:rPr>
      </w:pPr>
      <w:bookmarkStart w:id="175" w:name="_Hlk67826210"/>
    </w:p>
    <w:p w14:paraId="2D7428B2" w14:textId="77777777" w:rsidR="000C23F8" w:rsidRPr="00F8529D" w:rsidRDefault="000C23F8" w:rsidP="000C23F8">
      <w:pPr>
        <w:pStyle w:val="Nagwek2"/>
      </w:pPr>
      <w:bookmarkStart w:id="176" w:name="_Toc64016206"/>
      <w:bookmarkStart w:id="177" w:name="_Toc106095869"/>
      <w:bookmarkStart w:id="178" w:name="_Toc106096309"/>
      <w:bookmarkStart w:id="179" w:name="_Toc106096413"/>
      <w:bookmarkStart w:id="180" w:name="_Toc231895854"/>
      <w:bookmarkStart w:id="181" w:name="_Hlk147301573"/>
      <w:bookmarkEnd w:id="175"/>
      <w:r w:rsidRPr="00F8529D">
        <w:t>§ 10. Podwykonawstwo</w:t>
      </w:r>
      <w:bookmarkEnd w:id="176"/>
      <w:bookmarkEnd w:id="177"/>
      <w:bookmarkEnd w:id="178"/>
      <w:bookmarkEnd w:id="179"/>
      <w:bookmarkEnd w:id="180"/>
    </w:p>
    <w:p w14:paraId="64F55AD4" w14:textId="7D089264" w:rsidR="00430097" w:rsidRPr="00F8529D" w:rsidRDefault="00430097">
      <w:pPr>
        <w:numPr>
          <w:ilvl w:val="0"/>
          <w:numId w:val="66"/>
        </w:numPr>
        <w:ind w:left="284" w:hanging="284"/>
        <w:jc w:val="both"/>
        <w:rPr>
          <w:sz w:val="22"/>
          <w:szCs w:val="22"/>
        </w:rPr>
      </w:pPr>
      <w:bookmarkStart w:id="182" w:name="_Hlk68846287"/>
      <w:bookmarkEnd w:id="18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3" w:name="_Hlk144463822"/>
      <w:r w:rsidRPr="00F8529D">
        <w:rPr>
          <w:sz w:val="22"/>
          <w:szCs w:val="22"/>
        </w:rPr>
        <w:t>warunków udziału w postępowaniu</w:t>
      </w:r>
      <w:bookmarkEnd w:id="18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4" w:name="_Hlk146783179"/>
      <w:r w:rsidRPr="00F8529D">
        <w:rPr>
          <w:sz w:val="22"/>
          <w:szCs w:val="22"/>
        </w:rPr>
        <w:t>Powierzenie wykonania części Umowy przez Podwykonawcę dalszemu podwykonawcy wymaga dodatkowo uprzedniej pisemnej zgody Wykonawcy na taką czynność.</w:t>
      </w:r>
    </w:p>
    <w:bookmarkEnd w:id="184"/>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8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2"/>
      <w:bookmarkEnd w:id="185"/>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6" w:name="_Toc64016207"/>
      <w:bookmarkStart w:id="187" w:name="_Toc106095870"/>
      <w:bookmarkStart w:id="188" w:name="_Toc106096310"/>
      <w:bookmarkStart w:id="189" w:name="_Toc106096414"/>
      <w:bookmarkStart w:id="190" w:name="_Toc231895855"/>
      <w:bookmarkStart w:id="191" w:name="_Hlk67826260"/>
      <w:r w:rsidRPr="00F8529D">
        <w:t>§ 11. Nadzór i koordynacja</w:t>
      </w:r>
      <w:bookmarkEnd w:id="186"/>
      <w:bookmarkEnd w:id="187"/>
      <w:bookmarkEnd w:id="188"/>
      <w:bookmarkEnd w:id="189"/>
      <w:bookmarkEnd w:id="190"/>
    </w:p>
    <w:p w14:paraId="6F855A53" w14:textId="3EEEF3CD"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79223E6A"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w:t>
      </w:r>
      <w:r w:rsidRPr="00F8529D">
        <w:rPr>
          <w:sz w:val="22"/>
          <w:szCs w:val="22"/>
        </w:rPr>
        <w:lastRenderedPageBreak/>
        <w:t xml:space="preserve">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3D34DD45" w:rsidR="000C23F8" w:rsidRPr="00F8529D" w:rsidRDefault="000C23F8" w:rsidP="000C23F8">
      <w:pPr>
        <w:pStyle w:val="Nagwek2"/>
      </w:pPr>
      <w:bookmarkStart w:id="192" w:name="_Toc64016208"/>
      <w:bookmarkStart w:id="193" w:name="_Toc106095871"/>
      <w:bookmarkStart w:id="194" w:name="_Toc106096311"/>
      <w:bookmarkStart w:id="195" w:name="_Toc106096415"/>
      <w:bookmarkStart w:id="196" w:name="_Toc231895856"/>
      <w:bookmarkStart w:id="197" w:name="_Hlk105672888"/>
      <w:r w:rsidRPr="00F8529D">
        <w:t>§ 12. Badania kontrolne (Audyt)</w:t>
      </w:r>
      <w:bookmarkEnd w:id="192"/>
      <w:bookmarkEnd w:id="193"/>
      <w:bookmarkEnd w:id="194"/>
      <w:bookmarkEnd w:id="195"/>
      <w:r w:rsidR="00E85528">
        <w:t xml:space="preserve"> – nie dotyczy</w:t>
      </w:r>
      <w:bookmarkEnd w:id="196"/>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31895857"/>
      <w:bookmarkStart w:id="203" w:name="_Hlk156823361"/>
      <w:bookmarkStart w:id="204" w:name="_Hlk155701067"/>
      <w:bookmarkEnd w:id="191"/>
      <w:bookmarkEnd w:id="197"/>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DF24470" w14:textId="3A79A963" w:rsidR="000C23F8" w:rsidRPr="00F8529D" w:rsidRDefault="000C23F8">
      <w:pPr>
        <w:numPr>
          <w:ilvl w:val="1"/>
          <w:numId w:val="53"/>
        </w:numPr>
        <w:spacing w:line="259" w:lineRule="auto"/>
        <w:ind w:left="720"/>
        <w:jc w:val="both"/>
        <w:rPr>
          <w:sz w:val="22"/>
          <w:szCs w:val="22"/>
        </w:rPr>
      </w:pPr>
      <w:bookmarkStart w:id="205" w:name="_Hlk67826332"/>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6" w:name="_Hlk146783575"/>
      <w:r w:rsidR="007D221B" w:rsidRPr="00F8529D">
        <w:rPr>
          <w:sz w:val="22"/>
          <w:szCs w:val="22"/>
        </w:rPr>
        <w:t>za każdy stwierdzony przypadek,</w:t>
      </w:r>
    </w:p>
    <w:p w14:paraId="4DACB222" w14:textId="4888C0B9" w:rsidR="000C23F8" w:rsidRPr="00F8529D" w:rsidRDefault="00D0028C">
      <w:pPr>
        <w:numPr>
          <w:ilvl w:val="0"/>
          <w:numId w:val="53"/>
        </w:numPr>
        <w:spacing w:line="259" w:lineRule="auto"/>
        <w:jc w:val="both"/>
        <w:rPr>
          <w:sz w:val="22"/>
          <w:szCs w:val="22"/>
        </w:rPr>
      </w:pPr>
      <w:bookmarkStart w:id="207" w:name="_Hlk144479888"/>
      <w:bookmarkStart w:id="208" w:name="_Hlk146784619"/>
      <w:bookmarkEnd w:id="206"/>
      <w:r w:rsidRPr="00E257AE">
        <w:rPr>
          <w:sz w:val="22"/>
          <w:szCs w:val="22"/>
        </w:rPr>
        <w:t>W przypadku nieprzystąpienia przez Wykonawcę do wykonywania przedmiotu Umowy w całości lub części w umówionym terminie</w:t>
      </w:r>
      <w:r w:rsidR="00F960BF" w:rsidRPr="00E257AE">
        <w:rPr>
          <w:sz w:val="22"/>
          <w:szCs w:val="22"/>
        </w:rPr>
        <w:t xml:space="preserve">, </w:t>
      </w:r>
      <w:r w:rsidRPr="00E257AE">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p w14:paraId="763BEFE4" w14:textId="77777777" w:rsidR="0072470D" w:rsidRPr="00EA698B" w:rsidRDefault="000C23F8">
      <w:pPr>
        <w:numPr>
          <w:ilvl w:val="0"/>
          <w:numId w:val="53"/>
        </w:numPr>
        <w:spacing w:line="259" w:lineRule="auto"/>
        <w:ind w:hanging="357"/>
        <w:jc w:val="both"/>
        <w:rPr>
          <w:sz w:val="22"/>
          <w:szCs w:val="22"/>
        </w:rPr>
      </w:pPr>
      <w:bookmarkStart w:id="210" w:name="_Hlk146784751"/>
      <w:bookmarkEnd w:id="208"/>
      <w:bookmarkEnd w:id="209"/>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B142E3"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B142E3">
        <w:rPr>
          <w:sz w:val="22"/>
          <w:szCs w:val="22"/>
        </w:rPr>
        <w:t>netto</w:t>
      </w:r>
      <w:r w:rsidRPr="00B142E3">
        <w:rPr>
          <w:sz w:val="22"/>
          <w:szCs w:val="22"/>
        </w:rPr>
        <w:t xml:space="preserve"> Umowy, o której mowa w § 3 ust. 1.</w:t>
      </w:r>
    </w:p>
    <w:p w14:paraId="03673A1C" w14:textId="7CA7D93C" w:rsidR="000C23F8" w:rsidRPr="00B142E3" w:rsidRDefault="000C23F8">
      <w:pPr>
        <w:numPr>
          <w:ilvl w:val="1"/>
          <w:numId w:val="53"/>
        </w:numPr>
        <w:spacing w:line="259" w:lineRule="auto"/>
        <w:jc w:val="both"/>
        <w:rPr>
          <w:strike/>
          <w:sz w:val="22"/>
          <w:szCs w:val="22"/>
        </w:rPr>
      </w:pPr>
      <w:r w:rsidRPr="00B142E3">
        <w:rPr>
          <w:sz w:val="22"/>
          <w:szCs w:val="22"/>
        </w:rPr>
        <w:t xml:space="preserve">odstąpienia od Umowy </w:t>
      </w:r>
      <w:r w:rsidR="0072470D" w:rsidRPr="00B142E3">
        <w:rPr>
          <w:sz w:val="22"/>
          <w:szCs w:val="22"/>
        </w:rPr>
        <w:t>w części lub wypowiedzenia Umowy w części</w:t>
      </w:r>
      <w:r w:rsidR="00D04E9B" w:rsidRPr="00B142E3">
        <w:rPr>
          <w:sz w:val="22"/>
          <w:szCs w:val="22"/>
        </w:rPr>
        <w:t xml:space="preserve"> przez któr</w:t>
      </w:r>
      <w:r w:rsidR="003B64B9" w:rsidRPr="00B142E3">
        <w:rPr>
          <w:sz w:val="22"/>
          <w:szCs w:val="22"/>
        </w:rPr>
        <w:t>ą</w:t>
      </w:r>
      <w:r w:rsidR="00D04E9B" w:rsidRPr="00B142E3">
        <w:rPr>
          <w:sz w:val="22"/>
          <w:szCs w:val="22"/>
        </w:rPr>
        <w:t>kolwiek ze Stron</w:t>
      </w:r>
      <w:r w:rsidR="0072470D" w:rsidRPr="00B142E3">
        <w:rPr>
          <w:sz w:val="22"/>
          <w:szCs w:val="22"/>
        </w:rPr>
        <w:t xml:space="preserve"> </w:t>
      </w:r>
      <w:bookmarkStart w:id="211" w:name="_Hlk144467500"/>
      <w:r w:rsidRPr="00B142E3">
        <w:rPr>
          <w:sz w:val="22"/>
          <w:szCs w:val="22"/>
        </w:rPr>
        <w:t xml:space="preserve">z przyczyn </w:t>
      </w:r>
      <w:r w:rsidR="0072470D" w:rsidRPr="00B142E3">
        <w:rPr>
          <w:sz w:val="22"/>
          <w:szCs w:val="22"/>
        </w:rPr>
        <w:t>leżących po stronie Wykonawcy</w:t>
      </w:r>
      <w:r w:rsidRPr="00B142E3">
        <w:rPr>
          <w:sz w:val="22"/>
          <w:szCs w:val="22"/>
        </w:rPr>
        <w:t xml:space="preserve">, </w:t>
      </w:r>
      <w:r w:rsidR="0072470D" w:rsidRPr="00B142E3">
        <w:rPr>
          <w:sz w:val="22"/>
          <w:szCs w:val="22"/>
        </w:rPr>
        <w:t xml:space="preserve">Zamawiającemu </w:t>
      </w:r>
      <w:r w:rsidRPr="00B142E3">
        <w:rPr>
          <w:sz w:val="22"/>
          <w:szCs w:val="22"/>
        </w:rPr>
        <w:t xml:space="preserve">przysługuje kara umowna w wysokości 20% wartości </w:t>
      </w:r>
      <w:r w:rsidR="00F960BF" w:rsidRPr="00B142E3">
        <w:rPr>
          <w:sz w:val="22"/>
          <w:szCs w:val="22"/>
        </w:rPr>
        <w:t>netto</w:t>
      </w:r>
      <w:r w:rsidR="00F2094E" w:rsidRPr="00B142E3">
        <w:rPr>
          <w:sz w:val="22"/>
          <w:szCs w:val="22"/>
        </w:rPr>
        <w:t xml:space="preserve"> </w:t>
      </w:r>
      <w:r w:rsidRPr="00B142E3">
        <w:rPr>
          <w:sz w:val="22"/>
          <w:szCs w:val="22"/>
        </w:rPr>
        <w:t>niezrealizowanej części Umowy</w:t>
      </w:r>
      <w:r w:rsidR="005C4237" w:rsidRPr="00B142E3">
        <w:rPr>
          <w:sz w:val="22"/>
          <w:szCs w:val="22"/>
        </w:rPr>
        <w:t>.</w:t>
      </w:r>
      <w:r w:rsidRPr="00B142E3">
        <w:rPr>
          <w:sz w:val="22"/>
          <w:szCs w:val="22"/>
        </w:rPr>
        <w:t xml:space="preserve"> </w:t>
      </w:r>
    </w:p>
    <w:bookmarkEnd w:id="211"/>
    <w:p w14:paraId="2A2CF2DB" w14:textId="7A3E9DA0" w:rsidR="000C23F8" w:rsidRPr="00F8529D" w:rsidRDefault="004B24AC">
      <w:pPr>
        <w:numPr>
          <w:ilvl w:val="0"/>
          <w:numId w:val="53"/>
        </w:numPr>
        <w:spacing w:line="259" w:lineRule="auto"/>
        <w:ind w:hanging="357"/>
        <w:jc w:val="both"/>
        <w:rPr>
          <w:sz w:val="22"/>
          <w:szCs w:val="22"/>
        </w:rPr>
      </w:pPr>
      <w:r w:rsidRPr="00B142E3">
        <w:rPr>
          <w:sz w:val="22"/>
          <w:szCs w:val="22"/>
        </w:rPr>
        <w:t xml:space="preserve">Kary umowne podlegają kumulacji, </w:t>
      </w:r>
      <w:r w:rsidR="005C4237" w:rsidRPr="00B142E3">
        <w:rPr>
          <w:sz w:val="22"/>
          <w:szCs w:val="22"/>
        </w:rPr>
        <w:t xml:space="preserve">w tym kara umowna za odstąpienie </w:t>
      </w:r>
      <w:r w:rsidR="00F90F93" w:rsidRPr="00B142E3">
        <w:rPr>
          <w:sz w:val="22"/>
          <w:szCs w:val="22"/>
        </w:rPr>
        <w:t xml:space="preserve">w części </w:t>
      </w:r>
      <w:r w:rsidR="005C4237" w:rsidRPr="00B142E3">
        <w:rPr>
          <w:sz w:val="22"/>
          <w:szCs w:val="22"/>
        </w:rPr>
        <w:t xml:space="preserve">lub wypowiedzenie </w:t>
      </w:r>
      <w:r w:rsidR="00287EBD" w:rsidRPr="00B142E3">
        <w:rPr>
          <w:sz w:val="22"/>
          <w:szCs w:val="22"/>
        </w:rPr>
        <w:t>U</w:t>
      </w:r>
      <w:r w:rsidR="005C4237" w:rsidRPr="00B142E3">
        <w:rPr>
          <w:sz w:val="22"/>
          <w:szCs w:val="22"/>
        </w:rPr>
        <w:t xml:space="preserve">mowy z innymi karami </w:t>
      </w:r>
      <w:r w:rsidR="005C4237" w:rsidRPr="00F8529D">
        <w:rPr>
          <w:sz w:val="22"/>
          <w:szCs w:val="22"/>
        </w:rPr>
        <w:t xml:space="preserve">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5"/>
      <w:bookmarkEnd w:id="210"/>
    </w:p>
    <w:p w14:paraId="4E1E67AC" w14:textId="77777777" w:rsidR="000C23F8" w:rsidRPr="00F8529D" w:rsidRDefault="000C23F8" w:rsidP="000C23F8">
      <w:pPr>
        <w:pStyle w:val="Nagwek2"/>
      </w:pPr>
      <w:bookmarkStart w:id="212" w:name="_Toc83291685"/>
      <w:bookmarkStart w:id="213" w:name="_Toc106095873"/>
      <w:bookmarkStart w:id="214" w:name="_Toc106096313"/>
      <w:bookmarkStart w:id="215" w:name="_Toc106096417"/>
      <w:bookmarkStart w:id="216" w:name="_Toc231895858"/>
      <w:r w:rsidRPr="00F8529D">
        <w:t>§ 14. Rozwiązanie, odstąpienie lub wypowiedzenie Umowy</w:t>
      </w:r>
      <w:bookmarkEnd w:id="212"/>
      <w:bookmarkEnd w:id="213"/>
      <w:bookmarkEnd w:id="214"/>
      <w:bookmarkEnd w:id="215"/>
      <w:bookmarkEnd w:id="216"/>
    </w:p>
    <w:p w14:paraId="2FACE1D6" w14:textId="61553662" w:rsidR="00752083" w:rsidRDefault="00752083">
      <w:pPr>
        <w:numPr>
          <w:ilvl w:val="0"/>
          <w:numId w:val="54"/>
        </w:numPr>
        <w:spacing w:line="259" w:lineRule="auto"/>
        <w:ind w:left="357" w:hanging="357"/>
        <w:jc w:val="both"/>
        <w:rPr>
          <w:sz w:val="22"/>
          <w:szCs w:val="22"/>
        </w:rPr>
      </w:pPr>
      <w:bookmarkStart w:id="217" w:name="_Hlk146784907"/>
      <w:r w:rsidRPr="00752083">
        <w:rPr>
          <w:sz w:val="22"/>
          <w:szCs w:val="22"/>
        </w:rPr>
        <w:t xml:space="preserve">Zgodnie z Szczegółowym Opisem Przedmiotu Zamówienia stanowiącym Załącznik nr 1 do umowy, §1 Klauzule dodatkowe, Część I. Klauzula wypowiedzenia, a także w okolicznościach wskazanych w przepisach ustawy </w:t>
      </w:r>
      <w:proofErr w:type="spellStart"/>
      <w:r w:rsidRPr="00752083">
        <w:rPr>
          <w:sz w:val="22"/>
          <w:szCs w:val="22"/>
        </w:rPr>
        <w:t>Pzp</w:t>
      </w:r>
      <w:proofErr w:type="spellEnd"/>
      <w:r w:rsidRPr="00752083">
        <w:rPr>
          <w:sz w:val="22"/>
          <w:szCs w:val="22"/>
        </w:rPr>
        <w:t xml:space="preserve"> oraz ustawy Kodeks Cywilny</w:t>
      </w:r>
    </w:p>
    <w:p w14:paraId="7AFC93DB" w14:textId="4BA809AF" w:rsidR="000C23F8" w:rsidRPr="00595487" w:rsidRDefault="000C23F8">
      <w:pPr>
        <w:numPr>
          <w:ilvl w:val="0"/>
          <w:numId w:val="54"/>
        </w:numPr>
        <w:spacing w:line="259" w:lineRule="auto"/>
        <w:ind w:left="357" w:hanging="357"/>
        <w:jc w:val="both"/>
        <w:rPr>
          <w:sz w:val="22"/>
          <w:szCs w:val="22"/>
        </w:rPr>
      </w:pPr>
      <w:bookmarkStart w:id="218" w:name="_Hlk146784951"/>
      <w:bookmarkEnd w:id="217"/>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9" w:name="_Toc64016211"/>
      <w:bookmarkStart w:id="220" w:name="_Toc106095874"/>
      <w:bookmarkStart w:id="221" w:name="_Toc106096314"/>
      <w:bookmarkStart w:id="222" w:name="_Toc106096418"/>
      <w:bookmarkStart w:id="223" w:name="_Toc231895859"/>
      <w:bookmarkStart w:id="224" w:name="_Hlk148332977"/>
      <w:bookmarkStart w:id="225" w:name="_Hlk67826402"/>
      <w:bookmarkEnd w:id="218"/>
      <w:r w:rsidRPr="00E66F78">
        <w:t>§ 1</w:t>
      </w:r>
      <w:r>
        <w:t>5</w:t>
      </w:r>
      <w:r w:rsidRPr="00E66F78">
        <w:t xml:space="preserve">. </w:t>
      </w:r>
      <w:bookmarkStart w:id="226" w:name="_Hlk147835254"/>
      <w:r w:rsidRPr="00E66F78">
        <w:t>Zmiany Umowy</w:t>
      </w:r>
      <w:bookmarkEnd w:id="219"/>
      <w:bookmarkEnd w:id="220"/>
      <w:bookmarkEnd w:id="221"/>
      <w:bookmarkEnd w:id="222"/>
      <w:bookmarkEnd w:id="223"/>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1D55EEF2" w14:textId="450DE962" w:rsidR="000C23F8"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Pr="00B142E3" w:rsidRDefault="000C23F8" w:rsidP="00B1238D">
      <w:pPr>
        <w:pStyle w:val="Akapitzlist"/>
        <w:numPr>
          <w:ilvl w:val="0"/>
          <w:numId w:val="94"/>
        </w:numPr>
        <w:spacing w:line="259" w:lineRule="auto"/>
        <w:jc w:val="both"/>
        <w:rPr>
          <w:sz w:val="22"/>
          <w:szCs w:val="22"/>
        </w:rPr>
      </w:pPr>
      <w:bookmarkStart w:id="227"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00F244A3" w:rsidRPr="00B1238D">
        <w:rPr>
          <w:sz w:val="22"/>
          <w:szCs w:val="22"/>
        </w:rPr>
        <w:t xml:space="preserve">, </w:t>
      </w:r>
      <w:bookmarkEnd w:id="227"/>
      <w:bookmarkEnd w:id="228"/>
      <w:r w:rsidR="000C46BD" w:rsidRPr="00B1238D">
        <w:rPr>
          <w:sz w:val="22"/>
          <w:szCs w:val="22"/>
        </w:rPr>
        <w:t xml:space="preserve">których nie </w:t>
      </w:r>
      <w:r w:rsidR="000C46BD" w:rsidRPr="00B142E3">
        <w:rPr>
          <w:sz w:val="22"/>
          <w:szCs w:val="22"/>
        </w:rPr>
        <w:t>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B142E3">
        <w:rPr>
          <w:sz w:val="22"/>
          <w:szCs w:val="22"/>
        </w:rPr>
        <w:t>1</w:t>
      </w:r>
      <w:r w:rsidR="000C46BD" w:rsidRPr="00B142E3">
        <w:rPr>
          <w:sz w:val="22"/>
          <w:szCs w:val="22"/>
        </w:rPr>
        <w:t xml:space="preserve"> </w:t>
      </w:r>
      <w:r w:rsidR="00DA44BE" w:rsidRPr="00B142E3">
        <w:rPr>
          <w:sz w:val="22"/>
          <w:szCs w:val="22"/>
        </w:rPr>
        <w:t>Umowy</w:t>
      </w:r>
      <w:r w:rsidR="00B1238D" w:rsidRPr="00B142E3">
        <w:rPr>
          <w:sz w:val="22"/>
          <w:szCs w:val="22"/>
        </w:rPr>
        <w:t>,</w:t>
      </w:r>
    </w:p>
    <w:p w14:paraId="6E38C529" w14:textId="69DE9884" w:rsidR="00B1238D" w:rsidRPr="00B142E3" w:rsidRDefault="00B1238D" w:rsidP="00B1238D">
      <w:pPr>
        <w:pStyle w:val="Akapitzlist"/>
        <w:numPr>
          <w:ilvl w:val="0"/>
          <w:numId w:val="94"/>
        </w:numPr>
        <w:jc w:val="both"/>
        <w:rPr>
          <w:sz w:val="22"/>
          <w:szCs w:val="22"/>
        </w:rPr>
      </w:pPr>
      <w:r w:rsidRPr="00B142E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B142E3">
        <w:rPr>
          <w:sz w:val="22"/>
          <w:szCs w:val="22"/>
        </w:rPr>
        <w:br/>
        <w:t xml:space="preserve">w tym z tytułu utraconych korzyści, z zastrzeżeniem </w:t>
      </w:r>
      <w:r w:rsidRPr="008275EE">
        <w:rPr>
          <w:sz w:val="22"/>
          <w:szCs w:val="22"/>
        </w:rPr>
        <w:t xml:space="preserve">§ 3 ust. </w:t>
      </w:r>
      <w:r w:rsidR="008275EE" w:rsidRPr="008275EE">
        <w:rPr>
          <w:sz w:val="22"/>
          <w:szCs w:val="22"/>
        </w:rPr>
        <w:t xml:space="preserve">7 </w:t>
      </w:r>
      <w:r w:rsidRPr="008275EE">
        <w:rPr>
          <w:sz w:val="22"/>
          <w:szCs w:val="22"/>
        </w:rPr>
        <w:t xml:space="preserve">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752AFA">
      <w:pPr>
        <w:pStyle w:val="Akapitzlist"/>
        <w:numPr>
          <w:ilvl w:val="0"/>
          <w:numId w:val="95"/>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35E9567" w14:textId="77777777" w:rsidR="006F715D"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1FC1A6A5" w14:textId="702F8F14" w:rsidR="00B47038" w:rsidRPr="008275EE" w:rsidRDefault="00B47038" w:rsidP="00B47038">
      <w:pPr>
        <w:pStyle w:val="Akapitzlist"/>
        <w:numPr>
          <w:ilvl w:val="0"/>
          <w:numId w:val="67"/>
        </w:numPr>
        <w:spacing w:line="259" w:lineRule="auto"/>
        <w:jc w:val="both"/>
        <w:rPr>
          <w:sz w:val="22"/>
          <w:szCs w:val="22"/>
        </w:rPr>
      </w:pPr>
      <w:r w:rsidRPr="008275EE">
        <w:rPr>
          <w:sz w:val="22"/>
          <w:szCs w:val="22"/>
        </w:rPr>
        <w:t xml:space="preserve">utworzenie, zmiana lub likwidacja Oddziału/Ruchu, w ramach struktur PGG S.A., </w:t>
      </w:r>
      <w:r w:rsidRPr="008275EE">
        <w:rPr>
          <w:sz w:val="22"/>
          <w:szCs w:val="22"/>
        </w:rPr>
        <w:br/>
        <w:t xml:space="preserve">w związku ze zmianami organizacyjnymi w Spółce, </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2C275052" w14:textId="77777777" w:rsidR="00D61088" w:rsidRPr="00D61088" w:rsidRDefault="00D61088" w:rsidP="00D61088">
      <w:pPr>
        <w:pStyle w:val="Akapitzlist"/>
        <w:numPr>
          <w:ilvl w:val="0"/>
          <w:numId w:val="67"/>
        </w:numPr>
        <w:rPr>
          <w:sz w:val="22"/>
          <w:szCs w:val="22"/>
        </w:rPr>
      </w:pPr>
      <w:r w:rsidRPr="00D61088">
        <w:rPr>
          <w:sz w:val="22"/>
          <w:szCs w:val="22"/>
        </w:rPr>
        <w:t>zmiana zakresu rzeczowego i finansowego o których mowa w §15 ust. 2 pkt 2.</w:t>
      </w:r>
    </w:p>
    <w:p w14:paraId="461CC0AD" w14:textId="24CFD2ED" w:rsidR="00F536DE" w:rsidRPr="00B71040" w:rsidRDefault="004F3468" w:rsidP="00B71040">
      <w:pPr>
        <w:pStyle w:val="Nagwek2"/>
      </w:pPr>
      <w:bookmarkStart w:id="229" w:name="_Toc231895860"/>
      <w:bookmarkEnd w:id="224"/>
      <w:bookmarkEnd w:id="226"/>
      <w:r w:rsidRPr="004F3468">
        <w:t xml:space="preserve">§ 16. </w:t>
      </w:r>
      <w:r w:rsidR="00F536DE" w:rsidRPr="00B71040">
        <w:t>Waloryzacja</w:t>
      </w:r>
      <w:bookmarkEnd w:id="229"/>
      <w:r w:rsidR="00B24F0B">
        <w:t xml:space="preserve"> </w:t>
      </w:r>
    </w:p>
    <w:p w14:paraId="09AC8331" w14:textId="77777777" w:rsidR="00D61088" w:rsidRPr="006368D6" w:rsidRDefault="00D61088" w:rsidP="00D61088">
      <w:pPr>
        <w:pStyle w:val="Akapitzlist"/>
        <w:numPr>
          <w:ilvl w:val="0"/>
          <w:numId w:val="115"/>
        </w:numPr>
        <w:spacing w:line="259" w:lineRule="auto"/>
        <w:jc w:val="both"/>
        <w:rPr>
          <w:sz w:val="22"/>
          <w:szCs w:val="22"/>
        </w:rPr>
      </w:pPr>
      <w:bookmarkStart w:id="230" w:name="_Hlk147848639"/>
      <w:r w:rsidRPr="006368D6">
        <w:rPr>
          <w:sz w:val="22"/>
          <w:szCs w:val="22"/>
        </w:rPr>
        <w:t>Zamawiający nie przewiduje zmian wynagrodzenia w pierwszych 6 miesiącach obowiązywania Umowy oraz po dacie obowiązywania umowy.</w:t>
      </w:r>
    </w:p>
    <w:p w14:paraId="3A319384" w14:textId="1B0CC116" w:rsidR="00D61088" w:rsidRPr="006368D6" w:rsidRDefault="00D61088" w:rsidP="00D61088">
      <w:pPr>
        <w:pStyle w:val="Akapitzlist"/>
        <w:numPr>
          <w:ilvl w:val="0"/>
          <w:numId w:val="115"/>
        </w:numPr>
        <w:spacing w:line="259" w:lineRule="auto"/>
        <w:jc w:val="both"/>
        <w:rPr>
          <w:strike/>
          <w:sz w:val="22"/>
          <w:szCs w:val="22"/>
        </w:rPr>
      </w:pPr>
      <w:r w:rsidRPr="006368D6">
        <w:rPr>
          <w:sz w:val="22"/>
          <w:szCs w:val="22"/>
        </w:rPr>
        <w:t>Zamawiający określa, że wysokość wynagrodzenia (</w:t>
      </w:r>
      <w:r w:rsidR="00B6064A">
        <w:rPr>
          <w:sz w:val="22"/>
          <w:szCs w:val="22"/>
        </w:rPr>
        <w:t>składki</w:t>
      </w:r>
      <w:r w:rsidR="00B6064A" w:rsidRPr="006368D6">
        <w:rPr>
          <w:sz w:val="22"/>
          <w:szCs w:val="22"/>
        </w:rPr>
        <w:t xml:space="preserve"> </w:t>
      </w:r>
      <w:r w:rsidRPr="006368D6">
        <w:rPr>
          <w:sz w:val="22"/>
          <w:szCs w:val="22"/>
        </w:rPr>
        <w:t>ubezpieczeniowej</w:t>
      </w:r>
      <w:r w:rsidR="00B6064A">
        <w:rPr>
          <w:sz w:val="22"/>
          <w:szCs w:val="22"/>
        </w:rPr>
        <w:t xml:space="preserve"> dla 12 m-</w:t>
      </w:r>
      <w:proofErr w:type="spellStart"/>
      <w:r w:rsidR="00B6064A">
        <w:rPr>
          <w:sz w:val="22"/>
          <w:szCs w:val="22"/>
        </w:rPr>
        <w:t>cznego</w:t>
      </w:r>
      <w:proofErr w:type="spellEnd"/>
      <w:r w:rsidR="00B6064A">
        <w:rPr>
          <w:sz w:val="22"/>
          <w:szCs w:val="22"/>
        </w:rPr>
        <w:t xml:space="preserve"> okresu polisowego</w:t>
      </w:r>
      <w:r w:rsidRPr="006368D6">
        <w:rPr>
          <w:sz w:val="22"/>
          <w:szCs w:val="22"/>
        </w:rPr>
        <w:t>) Wykonawcy może ulec zmianie w drugim okresie polisowym w przypadku przekroczenia przez Wskaźnik kosztów administracyjnych dla rynku ubezpieczeń, publikowany przez Komisję Nadzoru Finansowego w 4. kwartale pierwszego okresu polisowego, poziomu 15%. (Biuletyn kwartalny, Część C, Tablica C.2. Zagregowane wskaźniki efektywności zakładów ubezpieczeń ogółem)</w:t>
      </w:r>
    </w:p>
    <w:p w14:paraId="1AF508F2" w14:textId="77777777" w:rsidR="00D61088" w:rsidRPr="006368D6" w:rsidRDefault="00D61088" w:rsidP="00D61088">
      <w:pPr>
        <w:pStyle w:val="Akapitzlist"/>
        <w:numPr>
          <w:ilvl w:val="0"/>
          <w:numId w:val="115"/>
        </w:numPr>
        <w:spacing w:line="259" w:lineRule="auto"/>
        <w:jc w:val="both"/>
        <w:rPr>
          <w:sz w:val="22"/>
          <w:szCs w:val="22"/>
        </w:rPr>
      </w:pPr>
      <w:r w:rsidRPr="006368D6">
        <w:rPr>
          <w:sz w:val="22"/>
          <w:szCs w:val="22"/>
        </w:rPr>
        <w:t xml:space="preserve">Waloryzacja ma skutek na kolejny okres polisowy. </w:t>
      </w:r>
    </w:p>
    <w:p w14:paraId="4564E529" w14:textId="77777777" w:rsidR="00D61088" w:rsidRPr="006368D6" w:rsidRDefault="00D61088" w:rsidP="00D61088">
      <w:pPr>
        <w:pStyle w:val="Akapitzlist"/>
        <w:numPr>
          <w:ilvl w:val="0"/>
          <w:numId w:val="115"/>
        </w:numPr>
        <w:spacing w:line="259" w:lineRule="auto"/>
        <w:jc w:val="both"/>
        <w:rPr>
          <w:sz w:val="22"/>
          <w:szCs w:val="22"/>
        </w:rPr>
      </w:pPr>
      <w:r w:rsidRPr="006368D6">
        <w:rPr>
          <w:sz w:val="22"/>
          <w:szCs w:val="22"/>
        </w:rPr>
        <w:t>Strona zainteresowana waloryzacją składa drugiej Stronie wniosek o dokonanie waloryzacji wynagrodzenia wraz z uzasadnieniem wskazującym wysokość wskaźnika kosztów administracyjnych publikowanego przez Komisję Nadzoru Finansowego.</w:t>
      </w:r>
    </w:p>
    <w:p w14:paraId="4AB8270B" w14:textId="43488CD6" w:rsidR="00D61088" w:rsidRPr="006368D6" w:rsidRDefault="00D61088" w:rsidP="00D61088">
      <w:pPr>
        <w:pStyle w:val="Akapitzlist"/>
        <w:numPr>
          <w:ilvl w:val="0"/>
          <w:numId w:val="115"/>
        </w:numPr>
        <w:spacing w:line="259" w:lineRule="auto"/>
        <w:jc w:val="both"/>
        <w:rPr>
          <w:sz w:val="22"/>
          <w:szCs w:val="22"/>
        </w:rPr>
      </w:pPr>
      <w:r w:rsidRPr="006368D6">
        <w:rPr>
          <w:sz w:val="22"/>
          <w:szCs w:val="22"/>
        </w:rPr>
        <w:t xml:space="preserve">W przypadku wzrostu wskaźnika kosztów administracyjnych ponad poziom wskazany w ust. </w:t>
      </w:r>
      <w:r w:rsidR="00B6064A">
        <w:rPr>
          <w:sz w:val="22"/>
          <w:szCs w:val="22"/>
        </w:rPr>
        <w:t>2</w:t>
      </w:r>
      <w:r w:rsidRPr="006368D6">
        <w:rPr>
          <w:sz w:val="22"/>
          <w:szCs w:val="22"/>
        </w:rPr>
        <w:t xml:space="preserve">, roczna </w:t>
      </w:r>
      <w:r w:rsidR="00B6064A">
        <w:rPr>
          <w:sz w:val="22"/>
          <w:szCs w:val="22"/>
        </w:rPr>
        <w:t>składka</w:t>
      </w:r>
      <w:r w:rsidR="00B6064A" w:rsidRPr="006368D6">
        <w:rPr>
          <w:sz w:val="22"/>
          <w:szCs w:val="22"/>
        </w:rPr>
        <w:t xml:space="preserve"> </w:t>
      </w:r>
      <w:r w:rsidRPr="006368D6">
        <w:rPr>
          <w:sz w:val="22"/>
          <w:szCs w:val="22"/>
        </w:rPr>
        <w:t>ubezpieczeniowa dla nowego okresu polisowego zostanie obliczona w następujący sposób:</w:t>
      </w:r>
    </w:p>
    <w:p w14:paraId="15BE9FF9" w14:textId="77777777" w:rsidR="00D61088" w:rsidRPr="006368D6" w:rsidRDefault="00D61088" w:rsidP="00D61088">
      <w:pPr>
        <w:spacing w:line="259" w:lineRule="auto"/>
        <w:jc w:val="both"/>
        <w:rPr>
          <w:sz w:val="22"/>
          <w:szCs w:val="22"/>
        </w:rPr>
      </w:pPr>
    </w:p>
    <w:p w14:paraId="4D0BD82A" w14:textId="77777777" w:rsidR="00D61088" w:rsidRPr="006368D6" w:rsidRDefault="00D61088" w:rsidP="00D61088">
      <w:pPr>
        <w:rPr>
          <w:sz w:val="22"/>
          <w:szCs w:val="22"/>
        </w:rPr>
      </w:pPr>
      <m:oMathPara>
        <m:oMath>
          <m:r>
            <m:rPr>
              <m:sty m:val="bi"/>
            </m:rPr>
            <w:rPr>
              <w:rFonts w:ascii="Cambria Math" w:hAnsi="Cambria Math"/>
            </w:rPr>
            <w:lastRenderedPageBreak/>
            <m:t>SUn</m:t>
          </m:r>
          <m:r>
            <w:rPr>
              <w:rFonts w:ascii="Cambria Math" w:hAnsi="Cambria Math"/>
            </w:rPr>
            <m:t xml:space="preserve">=SUu+ SUu x </m:t>
          </m:r>
          <m:f>
            <m:fPr>
              <m:ctrlPr>
                <w:rPr>
                  <w:rFonts w:ascii="Cambria Math" w:hAnsi="Cambria Math"/>
                  <w:i/>
                </w:rPr>
              </m:ctrlPr>
            </m:fPr>
            <m:num>
              <m:r>
                <w:rPr>
                  <w:rFonts w:ascii="Cambria Math" w:hAnsi="Cambria Math"/>
                </w:rPr>
                <m:t>(Wka-15 p.p.)</m:t>
              </m:r>
            </m:num>
            <m:den>
              <m:r>
                <w:rPr>
                  <w:rFonts w:ascii="Cambria Math" w:hAnsi="Cambria Math"/>
                </w:rPr>
                <m:t>2</m:t>
              </m:r>
            </m:den>
          </m:f>
        </m:oMath>
      </m:oMathPara>
    </w:p>
    <w:p w14:paraId="5A70B2C0" w14:textId="77777777" w:rsidR="00D61088" w:rsidRPr="006368D6" w:rsidRDefault="00D61088" w:rsidP="00D61088">
      <w:pPr>
        <w:pStyle w:val="Akapitzlist"/>
        <w:spacing w:line="259" w:lineRule="auto"/>
        <w:jc w:val="both"/>
        <w:rPr>
          <w:sz w:val="22"/>
          <w:szCs w:val="22"/>
        </w:rPr>
      </w:pPr>
    </w:p>
    <w:p w14:paraId="30865461" w14:textId="6DE7380A" w:rsidR="00D61088" w:rsidRPr="006368D6" w:rsidRDefault="00D61088" w:rsidP="00D61088">
      <w:pPr>
        <w:pStyle w:val="Akapitzlist"/>
        <w:spacing w:line="259" w:lineRule="auto"/>
        <w:jc w:val="both"/>
        <w:rPr>
          <w:sz w:val="22"/>
          <w:szCs w:val="22"/>
        </w:rPr>
      </w:pPr>
      <w:proofErr w:type="spellStart"/>
      <w:r w:rsidRPr="006368D6">
        <w:rPr>
          <w:b/>
          <w:bCs/>
          <w:sz w:val="22"/>
          <w:szCs w:val="22"/>
        </w:rPr>
        <w:t>SUn</w:t>
      </w:r>
      <w:proofErr w:type="spellEnd"/>
      <w:r w:rsidRPr="006368D6">
        <w:rPr>
          <w:sz w:val="22"/>
          <w:szCs w:val="22"/>
        </w:rPr>
        <w:t xml:space="preserve"> – nowa roczna </w:t>
      </w:r>
      <w:r w:rsidR="0097483C">
        <w:rPr>
          <w:sz w:val="22"/>
          <w:szCs w:val="22"/>
        </w:rPr>
        <w:t>składka</w:t>
      </w:r>
      <w:r w:rsidR="0097483C" w:rsidRPr="006368D6">
        <w:rPr>
          <w:sz w:val="22"/>
          <w:szCs w:val="22"/>
        </w:rPr>
        <w:t xml:space="preserve"> </w:t>
      </w:r>
      <w:r w:rsidRPr="006368D6">
        <w:rPr>
          <w:sz w:val="22"/>
          <w:szCs w:val="22"/>
        </w:rPr>
        <w:t xml:space="preserve">ubezpieczeniowa </w:t>
      </w:r>
      <w:r w:rsidR="0097483C" w:rsidRPr="006368D6">
        <w:rPr>
          <w:sz w:val="22"/>
          <w:szCs w:val="22"/>
        </w:rPr>
        <w:t>[</w:t>
      </w:r>
      <w:r w:rsidR="0097483C">
        <w:rPr>
          <w:sz w:val="22"/>
          <w:szCs w:val="22"/>
        </w:rPr>
        <w:t>zł</w:t>
      </w:r>
      <w:r w:rsidR="0097483C" w:rsidRPr="006368D6">
        <w:rPr>
          <w:sz w:val="22"/>
          <w:szCs w:val="22"/>
        </w:rPr>
        <w:t>]</w:t>
      </w:r>
    </w:p>
    <w:p w14:paraId="2C5FE4E8" w14:textId="5C05828C" w:rsidR="00D61088" w:rsidRPr="006368D6" w:rsidRDefault="00D61088" w:rsidP="00D61088">
      <w:pPr>
        <w:pStyle w:val="Akapitzlist"/>
        <w:spacing w:line="259" w:lineRule="auto"/>
        <w:jc w:val="both"/>
        <w:rPr>
          <w:sz w:val="22"/>
          <w:szCs w:val="22"/>
        </w:rPr>
      </w:pPr>
      <w:proofErr w:type="spellStart"/>
      <w:r w:rsidRPr="006368D6">
        <w:rPr>
          <w:b/>
          <w:bCs/>
          <w:sz w:val="22"/>
          <w:szCs w:val="22"/>
        </w:rPr>
        <w:t>SUu</w:t>
      </w:r>
      <w:proofErr w:type="spellEnd"/>
      <w:r w:rsidRPr="006368D6">
        <w:rPr>
          <w:sz w:val="22"/>
          <w:szCs w:val="22"/>
        </w:rPr>
        <w:t xml:space="preserve"> – aktualna roczna s</w:t>
      </w:r>
      <w:r w:rsidR="0097483C">
        <w:rPr>
          <w:sz w:val="22"/>
          <w:szCs w:val="22"/>
        </w:rPr>
        <w:t>kładka</w:t>
      </w:r>
      <w:r w:rsidRPr="006368D6">
        <w:rPr>
          <w:sz w:val="22"/>
          <w:szCs w:val="22"/>
        </w:rPr>
        <w:t xml:space="preserve"> ubezpieczeniowa [</w:t>
      </w:r>
      <w:r w:rsidR="0097483C">
        <w:rPr>
          <w:sz w:val="22"/>
          <w:szCs w:val="22"/>
        </w:rPr>
        <w:t>zł</w:t>
      </w:r>
      <w:r w:rsidRPr="006368D6">
        <w:rPr>
          <w:sz w:val="22"/>
          <w:szCs w:val="22"/>
        </w:rPr>
        <w:t>]</w:t>
      </w:r>
    </w:p>
    <w:p w14:paraId="75DD5FAF" w14:textId="1CD907B4" w:rsidR="00D61088" w:rsidRPr="006368D6" w:rsidRDefault="00D61088" w:rsidP="00D61088">
      <w:pPr>
        <w:pStyle w:val="Akapitzlist"/>
        <w:spacing w:line="259" w:lineRule="auto"/>
        <w:jc w:val="both"/>
        <w:rPr>
          <w:sz w:val="22"/>
          <w:szCs w:val="22"/>
        </w:rPr>
      </w:pPr>
      <w:proofErr w:type="spellStart"/>
      <w:r w:rsidRPr="006368D6">
        <w:rPr>
          <w:b/>
          <w:bCs/>
          <w:sz w:val="22"/>
          <w:szCs w:val="22"/>
        </w:rPr>
        <w:t>Wka</w:t>
      </w:r>
      <w:proofErr w:type="spellEnd"/>
      <w:r w:rsidRPr="006368D6">
        <w:rPr>
          <w:sz w:val="22"/>
          <w:szCs w:val="22"/>
        </w:rPr>
        <w:t xml:space="preserve"> – wskaźnik kosztów administracyjnych dla 4. </w:t>
      </w:r>
      <w:r w:rsidR="00B6064A">
        <w:rPr>
          <w:sz w:val="22"/>
          <w:szCs w:val="22"/>
        </w:rPr>
        <w:t>k</w:t>
      </w:r>
      <w:r w:rsidRPr="006368D6">
        <w:rPr>
          <w:sz w:val="22"/>
          <w:szCs w:val="22"/>
        </w:rPr>
        <w:t xml:space="preserve">wartału pierwszego okresu polisowego lecz nie więcej niż 20 </w:t>
      </w:r>
      <w:proofErr w:type="spellStart"/>
      <w:r w:rsidRPr="006368D6">
        <w:rPr>
          <w:sz w:val="22"/>
          <w:szCs w:val="22"/>
        </w:rPr>
        <w:t>p.p</w:t>
      </w:r>
      <w:proofErr w:type="spellEnd"/>
      <w:r w:rsidRPr="006368D6">
        <w:rPr>
          <w:sz w:val="22"/>
          <w:szCs w:val="22"/>
        </w:rPr>
        <w:t>.</w:t>
      </w:r>
    </w:p>
    <w:p w14:paraId="48ACC0BF" w14:textId="77777777" w:rsidR="00D61088" w:rsidRPr="006368D6" w:rsidRDefault="00D61088" w:rsidP="00D61088">
      <w:pPr>
        <w:pStyle w:val="Akapitzlist"/>
        <w:spacing w:line="259" w:lineRule="auto"/>
        <w:jc w:val="both"/>
        <w:rPr>
          <w:sz w:val="22"/>
          <w:szCs w:val="22"/>
        </w:rPr>
      </w:pPr>
      <w:proofErr w:type="spellStart"/>
      <w:r w:rsidRPr="006368D6">
        <w:rPr>
          <w:b/>
          <w:bCs/>
          <w:sz w:val="22"/>
          <w:szCs w:val="22"/>
        </w:rPr>
        <w:t>p.p</w:t>
      </w:r>
      <w:proofErr w:type="spellEnd"/>
      <w:r w:rsidRPr="006368D6">
        <w:rPr>
          <w:b/>
          <w:bCs/>
          <w:sz w:val="22"/>
          <w:szCs w:val="22"/>
        </w:rPr>
        <w:t>.</w:t>
      </w:r>
      <w:r w:rsidRPr="006368D6">
        <w:rPr>
          <w:sz w:val="22"/>
          <w:szCs w:val="22"/>
        </w:rPr>
        <w:t xml:space="preserve"> – punkty procentowe</w:t>
      </w:r>
    </w:p>
    <w:p w14:paraId="266B491D" w14:textId="1515C619" w:rsidR="00D61088" w:rsidRPr="006368D6" w:rsidRDefault="00D61088" w:rsidP="00D61088">
      <w:pPr>
        <w:pStyle w:val="Akapitzlist"/>
        <w:spacing w:line="259" w:lineRule="auto"/>
        <w:jc w:val="both"/>
        <w:rPr>
          <w:sz w:val="22"/>
          <w:szCs w:val="22"/>
        </w:rPr>
      </w:pPr>
      <w:r w:rsidRPr="006368D6">
        <w:rPr>
          <w:sz w:val="22"/>
          <w:szCs w:val="22"/>
        </w:rPr>
        <w:t xml:space="preserve">przy czym obliczane wartości będą zaokrąglane w dół do </w:t>
      </w:r>
      <w:r w:rsidR="0097483C">
        <w:rPr>
          <w:sz w:val="22"/>
          <w:szCs w:val="22"/>
        </w:rPr>
        <w:t>dwóch</w:t>
      </w:r>
      <w:r w:rsidR="0097483C" w:rsidRPr="006368D6">
        <w:rPr>
          <w:sz w:val="22"/>
          <w:szCs w:val="22"/>
        </w:rPr>
        <w:t xml:space="preserve"> </w:t>
      </w:r>
      <w:r w:rsidRPr="006368D6">
        <w:rPr>
          <w:sz w:val="22"/>
          <w:szCs w:val="22"/>
        </w:rPr>
        <w:t>miejsc po przecinku.</w:t>
      </w:r>
    </w:p>
    <w:p w14:paraId="7CE09C52" w14:textId="77777777" w:rsidR="00D61088" w:rsidRPr="006368D6" w:rsidRDefault="00D61088" w:rsidP="00D61088">
      <w:pPr>
        <w:pStyle w:val="Akapitzlist"/>
        <w:spacing w:line="259" w:lineRule="auto"/>
        <w:jc w:val="both"/>
        <w:rPr>
          <w:sz w:val="22"/>
          <w:szCs w:val="22"/>
        </w:rPr>
      </w:pPr>
    </w:p>
    <w:p w14:paraId="4FD9FE3C" w14:textId="77777777" w:rsidR="00D61088" w:rsidRPr="006368D6" w:rsidRDefault="00D61088" w:rsidP="00D61088">
      <w:pPr>
        <w:pStyle w:val="Akapitzlist"/>
        <w:spacing w:line="259" w:lineRule="auto"/>
        <w:jc w:val="both"/>
        <w:rPr>
          <w:sz w:val="22"/>
          <w:szCs w:val="22"/>
          <w:u w:val="single"/>
        </w:rPr>
      </w:pPr>
      <w:r w:rsidRPr="006368D6">
        <w:rPr>
          <w:sz w:val="22"/>
          <w:szCs w:val="22"/>
          <w:u w:val="single"/>
        </w:rPr>
        <w:t>Przykładowe obliczenia:</w:t>
      </w:r>
    </w:p>
    <w:p w14:paraId="78FB14CB" w14:textId="437581A5" w:rsidR="00D61088" w:rsidRPr="006368D6" w:rsidRDefault="00D61088" w:rsidP="00D61088">
      <w:pPr>
        <w:pStyle w:val="Akapitzlist"/>
        <w:spacing w:line="259" w:lineRule="auto"/>
        <w:jc w:val="both"/>
        <w:rPr>
          <w:sz w:val="22"/>
          <w:szCs w:val="22"/>
        </w:rPr>
      </w:pPr>
      <w:proofErr w:type="spellStart"/>
      <w:r w:rsidRPr="006368D6">
        <w:rPr>
          <w:sz w:val="22"/>
          <w:szCs w:val="22"/>
        </w:rPr>
        <w:t>SUu</w:t>
      </w:r>
      <w:proofErr w:type="spellEnd"/>
      <w:r w:rsidRPr="006368D6">
        <w:rPr>
          <w:sz w:val="22"/>
          <w:szCs w:val="22"/>
        </w:rPr>
        <w:t xml:space="preserve"> = </w:t>
      </w:r>
      <w:r w:rsidR="0097483C">
        <w:rPr>
          <w:sz w:val="22"/>
          <w:szCs w:val="22"/>
        </w:rPr>
        <w:t>1.000,00</w:t>
      </w:r>
      <w:r w:rsidRPr="006368D6">
        <w:rPr>
          <w:sz w:val="22"/>
          <w:szCs w:val="22"/>
        </w:rPr>
        <w:t xml:space="preserve"> [</w:t>
      </w:r>
      <w:r w:rsidR="0097483C">
        <w:rPr>
          <w:sz w:val="22"/>
          <w:szCs w:val="22"/>
        </w:rPr>
        <w:t>zł</w:t>
      </w:r>
      <w:r w:rsidRPr="006368D6">
        <w:rPr>
          <w:sz w:val="22"/>
          <w:szCs w:val="22"/>
        </w:rPr>
        <w:t>]</w:t>
      </w:r>
    </w:p>
    <w:p w14:paraId="53599725" w14:textId="77777777" w:rsidR="00D61088" w:rsidRPr="006368D6" w:rsidRDefault="00D61088" w:rsidP="00D61088">
      <w:pPr>
        <w:pStyle w:val="Akapitzlist"/>
        <w:spacing w:line="259" w:lineRule="auto"/>
        <w:jc w:val="both"/>
        <w:rPr>
          <w:sz w:val="22"/>
          <w:szCs w:val="22"/>
        </w:rPr>
      </w:pPr>
      <w:proofErr w:type="spellStart"/>
      <w:r w:rsidRPr="006368D6">
        <w:rPr>
          <w:sz w:val="22"/>
          <w:szCs w:val="22"/>
        </w:rPr>
        <w:t>Wka</w:t>
      </w:r>
      <w:proofErr w:type="spellEnd"/>
      <w:r w:rsidRPr="006368D6">
        <w:rPr>
          <w:sz w:val="22"/>
          <w:szCs w:val="22"/>
        </w:rPr>
        <w:t xml:space="preserve"> – 25 % (do obliczeń zostanie przyjęta wartość 20%)</w:t>
      </w:r>
    </w:p>
    <w:p w14:paraId="2F0859C2" w14:textId="77777777" w:rsidR="00D61088" w:rsidRPr="006368D6" w:rsidRDefault="00D61088" w:rsidP="00D61088">
      <w:pPr>
        <w:pStyle w:val="Akapitzlist"/>
        <w:spacing w:line="259" w:lineRule="auto"/>
        <w:jc w:val="both"/>
        <w:rPr>
          <w:sz w:val="22"/>
          <w:szCs w:val="22"/>
        </w:rPr>
      </w:pPr>
    </w:p>
    <w:p w14:paraId="6E682FDB" w14:textId="227763BE" w:rsidR="00D61088" w:rsidRPr="006368D6" w:rsidRDefault="00D61088" w:rsidP="00D61088">
      <w:pPr>
        <w:pStyle w:val="Akapitzlist"/>
        <w:spacing w:line="259" w:lineRule="auto"/>
        <w:jc w:val="both"/>
        <w:rPr>
          <w:sz w:val="22"/>
          <w:szCs w:val="22"/>
        </w:rPr>
      </w:pPr>
      <m:oMathPara>
        <m:oMath>
          <m:r>
            <m:rPr>
              <m:sty m:val="bi"/>
            </m:rPr>
            <w:rPr>
              <w:rFonts w:ascii="Cambria Math" w:hAnsi="Cambria Math"/>
              <w:sz w:val="20"/>
              <w:szCs w:val="20"/>
            </w:rPr>
            <m:t>SUn</m:t>
          </m:r>
          <m:r>
            <w:rPr>
              <w:rFonts w:ascii="Cambria Math" w:hAnsi="Cambria Math"/>
              <w:sz w:val="20"/>
              <w:szCs w:val="20"/>
            </w:rPr>
            <m:t>=1.000,00+ 1.000,00</m:t>
          </m:r>
          <m:r>
            <m:rPr>
              <m:sty m:val="p"/>
            </m:rPr>
            <w:rPr>
              <w:rFonts w:ascii="Cambria Math" w:hAnsi="Cambria Math"/>
              <w:sz w:val="22"/>
              <w:szCs w:val="22"/>
            </w:rPr>
            <m:t xml:space="preserve"> x </m:t>
          </m:r>
          <m:f>
            <m:fPr>
              <m:ctrlPr>
                <w:rPr>
                  <w:rFonts w:ascii="Cambria Math" w:hAnsi="Cambria Math"/>
                  <w:i/>
                  <w:sz w:val="20"/>
                  <w:szCs w:val="20"/>
                </w:rPr>
              </m:ctrlPr>
            </m:fPr>
            <m:num>
              <m:r>
                <w:rPr>
                  <w:rFonts w:ascii="Cambria Math" w:hAnsi="Cambria Math"/>
                  <w:sz w:val="20"/>
                  <w:szCs w:val="20"/>
                </w:rPr>
                <m:t>(20 %-15 p.p.)</m:t>
              </m:r>
            </m:num>
            <m:den>
              <m:r>
                <w:rPr>
                  <w:rFonts w:ascii="Cambria Math" w:hAnsi="Cambria Math"/>
                  <w:sz w:val="20"/>
                  <w:szCs w:val="20"/>
                </w:rPr>
                <m:t>2</m:t>
              </m:r>
            </m:den>
          </m:f>
        </m:oMath>
      </m:oMathPara>
    </w:p>
    <w:p w14:paraId="2E00D03B" w14:textId="77777777" w:rsidR="00D61088" w:rsidRPr="006368D6" w:rsidRDefault="00D61088" w:rsidP="00D61088">
      <w:pPr>
        <w:pStyle w:val="Akapitzlist"/>
        <w:spacing w:line="259" w:lineRule="auto"/>
        <w:jc w:val="both"/>
        <w:rPr>
          <w:sz w:val="22"/>
          <w:szCs w:val="22"/>
        </w:rPr>
      </w:pPr>
    </w:p>
    <w:p w14:paraId="70414205" w14:textId="3FBDE15C" w:rsidR="00D61088" w:rsidRPr="006368D6" w:rsidRDefault="00D61088" w:rsidP="00D61088">
      <w:pPr>
        <w:pStyle w:val="Akapitzlist"/>
        <w:spacing w:line="259" w:lineRule="auto"/>
        <w:jc w:val="both"/>
        <w:rPr>
          <w:sz w:val="22"/>
          <w:szCs w:val="22"/>
        </w:rPr>
      </w:pPr>
      <m:oMathPara>
        <m:oMath>
          <m:r>
            <m:rPr>
              <m:sty m:val="bi"/>
            </m:rPr>
            <w:rPr>
              <w:rFonts w:ascii="Cambria Math" w:hAnsi="Cambria Math"/>
              <w:sz w:val="18"/>
              <w:szCs w:val="18"/>
            </w:rPr>
            <m:t>SUn</m:t>
          </m:r>
          <m:r>
            <w:rPr>
              <w:rFonts w:ascii="Cambria Math" w:hAnsi="Cambria Math"/>
              <w:sz w:val="18"/>
              <w:szCs w:val="18"/>
            </w:rPr>
            <m:t xml:space="preserve">=1.000,00+ </m:t>
          </m:r>
          <m:r>
            <m:rPr>
              <m:sty m:val="p"/>
            </m:rPr>
            <w:rPr>
              <w:rFonts w:ascii="Cambria Math" w:hAnsi="Cambria Math"/>
              <w:sz w:val="20"/>
              <w:szCs w:val="20"/>
            </w:rPr>
            <m:t xml:space="preserve">1.000,00 x </m:t>
          </m:r>
          <m:f>
            <m:fPr>
              <m:ctrlPr>
                <w:rPr>
                  <w:rFonts w:ascii="Cambria Math" w:hAnsi="Cambria Math"/>
                  <w:i/>
                  <w:sz w:val="18"/>
                  <w:szCs w:val="18"/>
                </w:rPr>
              </m:ctrlPr>
            </m:fPr>
            <m:num>
              <m:r>
                <w:rPr>
                  <w:rFonts w:ascii="Cambria Math" w:hAnsi="Cambria Math"/>
                  <w:sz w:val="18"/>
                  <w:szCs w:val="18"/>
                </w:rPr>
                <m:t>(5 %)</m:t>
              </m:r>
            </m:num>
            <m:den>
              <m:r>
                <w:rPr>
                  <w:rFonts w:ascii="Cambria Math" w:hAnsi="Cambria Math"/>
                  <w:sz w:val="18"/>
                  <w:szCs w:val="18"/>
                </w:rPr>
                <m:t>2</m:t>
              </m:r>
            </m:den>
          </m:f>
        </m:oMath>
      </m:oMathPara>
    </w:p>
    <w:p w14:paraId="128EAAD0" w14:textId="77777777" w:rsidR="00D61088" w:rsidRPr="006368D6" w:rsidRDefault="00D61088" w:rsidP="00D61088">
      <w:pPr>
        <w:pStyle w:val="Akapitzlist"/>
        <w:spacing w:line="259" w:lineRule="auto"/>
        <w:jc w:val="both"/>
        <w:rPr>
          <w:sz w:val="22"/>
          <w:szCs w:val="22"/>
        </w:rPr>
      </w:pPr>
    </w:p>
    <w:p w14:paraId="063B9DBF" w14:textId="3CC4E4F3" w:rsidR="00D61088" w:rsidRPr="006368D6" w:rsidRDefault="00D61088" w:rsidP="00D61088">
      <w:pPr>
        <w:pStyle w:val="Akapitzlist"/>
        <w:spacing w:line="259" w:lineRule="auto"/>
        <w:jc w:val="both"/>
        <w:rPr>
          <w:sz w:val="22"/>
          <w:szCs w:val="22"/>
        </w:rPr>
      </w:pPr>
      <m:oMathPara>
        <m:oMath>
          <m:r>
            <m:rPr>
              <m:sty m:val="bi"/>
            </m:rPr>
            <w:rPr>
              <w:rFonts w:ascii="Cambria Math" w:hAnsi="Cambria Math"/>
              <w:sz w:val="18"/>
              <w:szCs w:val="18"/>
            </w:rPr>
            <m:t>SUn</m:t>
          </m:r>
          <m:r>
            <w:rPr>
              <w:rFonts w:ascii="Cambria Math" w:hAnsi="Cambria Math"/>
              <w:sz w:val="18"/>
              <w:szCs w:val="18"/>
            </w:rPr>
            <m:t xml:space="preserve">=1.000,00+ </m:t>
          </m:r>
          <m:r>
            <m:rPr>
              <m:sty m:val="p"/>
            </m:rPr>
            <w:rPr>
              <w:rFonts w:ascii="Cambria Math" w:hAnsi="Cambria Math"/>
              <w:sz w:val="20"/>
              <w:szCs w:val="20"/>
            </w:rPr>
            <m:t xml:space="preserve">1.000,00 x 2,5 % </m:t>
          </m:r>
        </m:oMath>
      </m:oMathPara>
    </w:p>
    <w:p w14:paraId="381F53FF" w14:textId="77777777" w:rsidR="00D61088" w:rsidRPr="006368D6" w:rsidRDefault="00D61088" w:rsidP="00D61088">
      <w:pPr>
        <w:pStyle w:val="Akapitzlist"/>
        <w:spacing w:line="259" w:lineRule="auto"/>
        <w:jc w:val="both"/>
        <w:rPr>
          <w:sz w:val="22"/>
          <w:szCs w:val="22"/>
        </w:rPr>
      </w:pPr>
    </w:p>
    <w:p w14:paraId="24E62C8A" w14:textId="79C94642" w:rsidR="00D61088" w:rsidRPr="006368D6" w:rsidRDefault="00D61088" w:rsidP="00D61088">
      <w:pPr>
        <w:pStyle w:val="Akapitzlist"/>
        <w:spacing w:line="259" w:lineRule="auto"/>
        <w:jc w:val="center"/>
        <w:rPr>
          <w:i/>
          <w:iCs/>
          <w:sz w:val="22"/>
          <w:szCs w:val="22"/>
        </w:rPr>
      </w:pPr>
      <m:oMath>
        <m:r>
          <m:rPr>
            <m:sty m:val="bi"/>
          </m:rPr>
          <w:rPr>
            <w:rFonts w:ascii="Cambria Math" w:hAnsi="Cambria Math"/>
            <w:sz w:val="20"/>
            <w:szCs w:val="20"/>
          </w:rPr>
          <m:t>SUn</m:t>
        </m:r>
        <m:r>
          <w:rPr>
            <w:rFonts w:ascii="Cambria Math" w:hAnsi="Cambria Math"/>
            <w:sz w:val="20"/>
            <w:szCs w:val="20"/>
          </w:rPr>
          <m:t>=1.000,00+ 25</m:t>
        </m:r>
      </m:oMath>
      <w:r w:rsidR="0097483C">
        <w:rPr>
          <w:sz w:val="20"/>
          <w:szCs w:val="20"/>
        </w:rPr>
        <w:t>,00</w:t>
      </w:r>
      <w:r w:rsidRPr="006368D6">
        <w:rPr>
          <w:sz w:val="22"/>
          <w:szCs w:val="22"/>
        </w:rPr>
        <w:t xml:space="preserve"> </w:t>
      </w:r>
    </w:p>
    <w:p w14:paraId="2D4767E0" w14:textId="77777777" w:rsidR="00D61088" w:rsidRPr="006368D6" w:rsidRDefault="00D61088" w:rsidP="00D61088">
      <w:pPr>
        <w:pStyle w:val="Akapitzlist"/>
        <w:spacing w:line="259" w:lineRule="auto"/>
        <w:jc w:val="both"/>
        <w:rPr>
          <w:sz w:val="22"/>
          <w:szCs w:val="22"/>
        </w:rPr>
      </w:pPr>
    </w:p>
    <w:p w14:paraId="2768C9A1" w14:textId="4965A6DF" w:rsidR="00D61088" w:rsidRPr="006368D6" w:rsidRDefault="00D61088" w:rsidP="00D61088">
      <w:pPr>
        <w:pStyle w:val="Akapitzlist"/>
        <w:spacing w:line="259" w:lineRule="auto"/>
        <w:jc w:val="both"/>
        <w:rPr>
          <w:sz w:val="22"/>
          <w:szCs w:val="22"/>
        </w:rPr>
      </w:pPr>
      <m:oMathPara>
        <m:oMath>
          <m:r>
            <m:rPr>
              <m:sty m:val="bi"/>
            </m:rPr>
            <w:rPr>
              <w:rFonts w:ascii="Cambria Math" w:hAnsi="Cambria Math"/>
              <w:sz w:val="20"/>
              <w:szCs w:val="20"/>
            </w:rPr>
            <m:t>SUn</m:t>
          </m:r>
          <m:r>
            <w:rPr>
              <w:rFonts w:ascii="Cambria Math" w:hAnsi="Cambria Math"/>
              <w:sz w:val="20"/>
              <w:szCs w:val="20"/>
            </w:rPr>
            <m:t>=1.025,00</m:t>
          </m:r>
        </m:oMath>
      </m:oMathPara>
    </w:p>
    <w:p w14:paraId="7A0BE360" w14:textId="77777777" w:rsidR="00D61088" w:rsidRPr="006368D6" w:rsidRDefault="00D61088" w:rsidP="00D61088">
      <w:pPr>
        <w:pStyle w:val="Akapitzlist"/>
        <w:spacing w:line="259" w:lineRule="auto"/>
        <w:jc w:val="both"/>
        <w:rPr>
          <w:sz w:val="22"/>
          <w:szCs w:val="22"/>
        </w:rPr>
      </w:pPr>
    </w:p>
    <w:p w14:paraId="351EDB6D" w14:textId="2D5FB60C" w:rsidR="00D61088" w:rsidRPr="006368D6" w:rsidRDefault="00D61088" w:rsidP="00D61088">
      <w:pPr>
        <w:pStyle w:val="Akapitzlist"/>
        <w:numPr>
          <w:ilvl w:val="0"/>
          <w:numId w:val="115"/>
        </w:numPr>
        <w:spacing w:line="259" w:lineRule="auto"/>
        <w:jc w:val="both"/>
        <w:rPr>
          <w:sz w:val="22"/>
          <w:szCs w:val="22"/>
        </w:rPr>
      </w:pPr>
      <w:r w:rsidRPr="006368D6">
        <w:rPr>
          <w:sz w:val="22"/>
          <w:szCs w:val="22"/>
        </w:rPr>
        <w:t>Wykonawca, którego wynagrodzenie zostało zmienione zgodnie z ust.</w:t>
      </w:r>
      <w:r w:rsidR="00F0755A">
        <w:rPr>
          <w:sz w:val="22"/>
          <w:szCs w:val="22"/>
        </w:rPr>
        <w:t xml:space="preserve"> 2 – 5 </w:t>
      </w:r>
      <w:r w:rsidRPr="006368D6">
        <w:rPr>
          <w:sz w:val="22"/>
          <w:szCs w:val="22"/>
        </w:rPr>
        <w:t>zobowiązany jest do zmiany wynagrodzenia przysługującego Podwykonawcy, z którym zawarł umowę, w zakresie odpowiadającym zmianom cen materiałów lub kosztów dotyczących zobowiązania Podwykonawcy, jeżeli łącznie spełnione są następujące warunki:</w:t>
      </w:r>
    </w:p>
    <w:p w14:paraId="7BD4C0AE" w14:textId="77777777" w:rsidR="00D61088" w:rsidRPr="006368D6" w:rsidRDefault="00D61088" w:rsidP="00D61088">
      <w:pPr>
        <w:pStyle w:val="Akapitzlist"/>
        <w:numPr>
          <w:ilvl w:val="1"/>
          <w:numId w:val="115"/>
        </w:numPr>
        <w:spacing w:line="259" w:lineRule="auto"/>
        <w:jc w:val="both"/>
        <w:rPr>
          <w:sz w:val="22"/>
          <w:szCs w:val="22"/>
        </w:rPr>
      </w:pPr>
      <w:r w:rsidRPr="006368D6">
        <w:rPr>
          <w:sz w:val="22"/>
          <w:szCs w:val="22"/>
        </w:rPr>
        <w:t>przedmiotem umowy są usługi,</w:t>
      </w:r>
    </w:p>
    <w:p w14:paraId="2BF0DC7B" w14:textId="77777777" w:rsidR="00D61088" w:rsidRPr="006368D6" w:rsidRDefault="00D61088" w:rsidP="00D61088">
      <w:pPr>
        <w:pStyle w:val="Akapitzlist"/>
        <w:numPr>
          <w:ilvl w:val="1"/>
          <w:numId w:val="115"/>
        </w:numPr>
        <w:spacing w:line="259" w:lineRule="auto"/>
        <w:jc w:val="both"/>
        <w:rPr>
          <w:sz w:val="22"/>
          <w:szCs w:val="22"/>
        </w:rPr>
      </w:pPr>
      <w:r w:rsidRPr="006368D6">
        <w:rPr>
          <w:sz w:val="22"/>
          <w:szCs w:val="22"/>
        </w:rPr>
        <w:t>okres obowiązywania umowy przekracza 6 miesięcy.</w:t>
      </w:r>
    </w:p>
    <w:p w14:paraId="32DF3309" w14:textId="790A78AE" w:rsidR="000C23F8" w:rsidRPr="00500E2A" w:rsidRDefault="000C23F8" w:rsidP="000C23F8">
      <w:pPr>
        <w:pStyle w:val="Nagwek2"/>
      </w:pPr>
      <w:bookmarkStart w:id="231" w:name="_Toc64016213"/>
      <w:bookmarkStart w:id="232" w:name="_Toc106095875"/>
      <w:bookmarkStart w:id="233" w:name="_Toc106096315"/>
      <w:bookmarkStart w:id="234" w:name="_Toc106096419"/>
      <w:bookmarkStart w:id="235" w:name="_Toc231895861"/>
      <w:bookmarkStart w:id="236" w:name="_Hlk67826426"/>
      <w:bookmarkEnd w:id="225"/>
      <w:bookmarkEnd w:id="230"/>
      <w:r w:rsidRPr="00500E2A">
        <w:t>§</w:t>
      </w:r>
      <w:r>
        <w:t xml:space="preserve"> </w:t>
      </w:r>
      <w:r w:rsidRPr="00500E2A">
        <w:t>1</w:t>
      </w:r>
      <w:r w:rsidR="00B71040">
        <w:t>7</w:t>
      </w:r>
      <w:r w:rsidRPr="00500E2A">
        <w:t>. Ochrona danych osobowych</w:t>
      </w:r>
      <w:bookmarkEnd w:id="231"/>
      <w:bookmarkEnd w:id="232"/>
      <w:bookmarkEnd w:id="233"/>
      <w:bookmarkEnd w:id="234"/>
      <w:bookmarkEnd w:id="235"/>
      <w:r w:rsidRPr="00500E2A">
        <w:t xml:space="preserve"> </w:t>
      </w:r>
    </w:p>
    <w:p w14:paraId="37B5AD72" w14:textId="209B395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E257AE">
        <w:rPr>
          <w:b/>
          <w:bCs/>
          <w:sz w:val="22"/>
          <w:szCs w:val="22"/>
        </w:rPr>
        <w:t>2</w:t>
      </w:r>
      <w:r w:rsidR="00E257AE" w:rsidRPr="00500E2A">
        <w:rPr>
          <w:b/>
          <w:bCs/>
          <w:sz w:val="22"/>
          <w:szCs w:val="22"/>
        </w:rPr>
        <w:t xml:space="preserve"> </w:t>
      </w:r>
      <w:r w:rsidRPr="00500E2A">
        <w:rPr>
          <w:b/>
          <w:bCs/>
          <w:sz w:val="22"/>
          <w:szCs w:val="22"/>
        </w:rPr>
        <w:t>do Umowy.</w:t>
      </w:r>
      <w:bookmarkEnd w:id="236"/>
    </w:p>
    <w:p w14:paraId="58527156" w14:textId="11C869A2" w:rsidR="000C23F8" w:rsidRPr="00E66F78" w:rsidRDefault="000C23F8" w:rsidP="000C23F8">
      <w:pPr>
        <w:pStyle w:val="Nagwek2"/>
      </w:pPr>
      <w:bookmarkStart w:id="237" w:name="_Toc64016214"/>
      <w:bookmarkStart w:id="238" w:name="_Toc106095876"/>
      <w:bookmarkStart w:id="239" w:name="_Toc106096316"/>
      <w:bookmarkStart w:id="240" w:name="_Toc106096420"/>
      <w:bookmarkStart w:id="241" w:name="_Toc231895862"/>
      <w:r w:rsidRPr="00500E2A">
        <w:t>§</w:t>
      </w:r>
      <w:r>
        <w:t xml:space="preserve"> </w:t>
      </w:r>
      <w:r w:rsidRPr="00500E2A">
        <w:t>1</w:t>
      </w:r>
      <w:r w:rsidR="00B71040">
        <w:t>8</w:t>
      </w:r>
      <w:r w:rsidRPr="00500E2A">
        <w:t xml:space="preserve">. Ochrona tajemnic </w:t>
      </w:r>
      <w:r w:rsidRPr="00E66F78">
        <w:t>przedsiębiorcy, zachowanie poufności</w:t>
      </w:r>
      <w:bookmarkEnd w:id="237"/>
      <w:bookmarkEnd w:id="238"/>
      <w:bookmarkEnd w:id="239"/>
      <w:bookmarkEnd w:id="240"/>
      <w:bookmarkEnd w:id="241"/>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4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4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4" w:name="_Toc64016215"/>
      <w:bookmarkStart w:id="245" w:name="_Toc106095877"/>
      <w:bookmarkStart w:id="246" w:name="_Toc106096317"/>
      <w:bookmarkStart w:id="247" w:name="_Toc106096421"/>
      <w:bookmarkStart w:id="248" w:name="_Toc231895863"/>
      <w:bookmarkStart w:id="249" w:name="_Hlk202858682"/>
      <w:bookmarkEnd w:id="242"/>
      <w:r w:rsidRPr="00F8529D">
        <w:t>§ 1</w:t>
      </w:r>
      <w:r w:rsidR="00B71040" w:rsidRPr="00F8529D">
        <w:t>9</w:t>
      </w:r>
      <w:r w:rsidRPr="00F8529D">
        <w:t>. Zasady etyki</w:t>
      </w:r>
      <w:bookmarkEnd w:id="244"/>
      <w:bookmarkEnd w:id="245"/>
      <w:bookmarkEnd w:id="246"/>
      <w:bookmarkEnd w:id="247"/>
      <w:bookmarkEnd w:id="248"/>
    </w:p>
    <w:p w14:paraId="2CA957CA" w14:textId="77777777" w:rsidR="000C23F8" w:rsidRPr="00F8529D" w:rsidRDefault="000C23F8">
      <w:pPr>
        <w:numPr>
          <w:ilvl w:val="0"/>
          <w:numId w:val="56"/>
        </w:numPr>
        <w:spacing w:line="259" w:lineRule="auto"/>
        <w:ind w:hanging="357"/>
        <w:jc w:val="both"/>
        <w:rPr>
          <w:sz w:val="22"/>
          <w:szCs w:val="22"/>
        </w:rPr>
      </w:pPr>
      <w:bookmarkStart w:id="25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51" w:name="_Hlk156480572"/>
      <w:r w:rsidRPr="00F8529D">
        <w:rPr>
          <w:sz w:val="22"/>
          <w:szCs w:val="22"/>
        </w:rPr>
        <w:lastRenderedPageBreak/>
        <w:t xml:space="preserve">popełnienia przestępstw określonych w art. 16 ustawy z dnia 28 października 2002 r. </w:t>
      </w:r>
      <w:bookmarkStart w:id="252" w:name="_Hlk144468375"/>
      <w:r w:rsidRPr="00F8529D">
        <w:rPr>
          <w:sz w:val="22"/>
          <w:szCs w:val="22"/>
        </w:rPr>
        <w:t>o odpowiedzialności podmiotów zbiorowych za czyny zabronione pod groźbą kary</w:t>
      </w:r>
      <w:bookmarkEnd w:id="25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53" w:name="_Hlk144468401"/>
      <w:r w:rsidRPr="00F8529D">
        <w:rPr>
          <w:sz w:val="22"/>
          <w:szCs w:val="22"/>
        </w:rPr>
        <w:t>o zwalczaniu nieuczciwej konkurencji</w:t>
      </w:r>
      <w:bookmarkEnd w:id="253"/>
      <w:r w:rsidRPr="00F8529D">
        <w:rPr>
          <w:sz w:val="22"/>
          <w:szCs w:val="22"/>
        </w:rPr>
        <w:t xml:space="preserve"> </w:t>
      </w:r>
      <w:bookmarkStart w:id="25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4"/>
    </w:p>
    <w:bookmarkEnd w:id="251"/>
    <w:p w14:paraId="43D62C96" w14:textId="77777777" w:rsidR="000C23F8" w:rsidRPr="00D97FA4"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56"/>
        </w:numPr>
        <w:spacing w:line="259" w:lineRule="auto"/>
        <w:jc w:val="both"/>
        <w:rPr>
          <w:sz w:val="22"/>
          <w:szCs w:val="22"/>
        </w:rPr>
      </w:pPr>
      <w:bookmarkStart w:id="255" w:name="_Hlk202858702"/>
      <w:bookmarkStart w:id="256"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5"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6"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55"/>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6"/>
    </w:p>
    <w:p w14:paraId="6B143E29" w14:textId="1AEBBBB3" w:rsidR="000C23F8" w:rsidRPr="00F8529D" w:rsidRDefault="000C23F8" w:rsidP="00AD7A6E">
      <w:pPr>
        <w:pStyle w:val="Nagwek2"/>
      </w:pPr>
      <w:bookmarkStart w:id="257" w:name="_Toc106095878"/>
      <w:bookmarkStart w:id="258" w:name="_Toc106096318"/>
      <w:bookmarkStart w:id="259" w:name="_Toc106096422"/>
      <w:bookmarkStart w:id="260" w:name="_Toc231895864"/>
      <w:bookmarkStart w:id="261" w:name="_Hlk105675117"/>
      <w:bookmarkStart w:id="262" w:name="_Hlk67826575"/>
      <w:bookmarkStart w:id="263" w:name="_Toc64016216"/>
      <w:bookmarkEnd w:id="249"/>
      <w:bookmarkEnd w:id="250"/>
      <w:r w:rsidRPr="00F8529D">
        <w:t xml:space="preserve">§ </w:t>
      </w:r>
      <w:r w:rsidR="00B71040" w:rsidRPr="00F8529D">
        <w:t>20</w:t>
      </w:r>
      <w:r w:rsidRPr="00F8529D">
        <w:t>. Nadzór wynikający z zarządzania środowiskowego</w:t>
      </w:r>
      <w:bookmarkEnd w:id="257"/>
      <w:bookmarkEnd w:id="258"/>
      <w:bookmarkEnd w:id="259"/>
      <w:r w:rsidR="00D61088">
        <w:t xml:space="preserve"> – nie dotyczy</w:t>
      </w:r>
      <w:bookmarkEnd w:id="260"/>
    </w:p>
    <w:p w14:paraId="2FCA4D4C" w14:textId="1DEE1C7B" w:rsidR="000C23F8" w:rsidRPr="00E66F78" w:rsidRDefault="000C23F8" w:rsidP="00AD7A6E">
      <w:pPr>
        <w:pStyle w:val="Nagwek2"/>
      </w:pPr>
      <w:bookmarkStart w:id="264" w:name="_Toc106095879"/>
      <w:bookmarkStart w:id="265" w:name="_Toc106096319"/>
      <w:bookmarkStart w:id="266" w:name="_Toc106096423"/>
      <w:bookmarkStart w:id="267" w:name="_Toc231895865"/>
      <w:bookmarkStart w:id="268" w:name="_Hlk67826617"/>
      <w:bookmarkEnd w:id="261"/>
      <w:bookmarkEnd w:id="262"/>
      <w:r w:rsidRPr="00B62661">
        <w:t xml:space="preserve">§ </w:t>
      </w:r>
      <w:r>
        <w:t>2</w:t>
      </w:r>
      <w:r w:rsidR="00B71040">
        <w:t>1</w:t>
      </w:r>
      <w:r w:rsidRPr="00B62661">
        <w:t xml:space="preserve">. </w:t>
      </w:r>
      <w:r w:rsidRPr="00E66F78">
        <w:t>Siła wyższa</w:t>
      </w:r>
      <w:bookmarkEnd w:id="263"/>
      <w:bookmarkEnd w:id="264"/>
      <w:bookmarkEnd w:id="265"/>
      <w:bookmarkEnd w:id="266"/>
      <w:bookmarkEnd w:id="267"/>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9"/>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0" w:name="_Toc64016217"/>
      <w:bookmarkStart w:id="271" w:name="_Toc106095880"/>
      <w:bookmarkStart w:id="272" w:name="_Toc106096320"/>
      <w:bookmarkStart w:id="273" w:name="_Toc106096424"/>
      <w:bookmarkStart w:id="274" w:name="_Toc231895866"/>
      <w:r w:rsidRPr="00EA698B">
        <w:t>§ 2</w:t>
      </w:r>
      <w:r w:rsidR="00B71040" w:rsidRPr="00EA698B">
        <w:t>2</w:t>
      </w:r>
      <w:r w:rsidRPr="00EA698B">
        <w:t>. Postanowienia końcowe</w:t>
      </w:r>
      <w:bookmarkEnd w:id="270"/>
      <w:bookmarkEnd w:id="271"/>
      <w:bookmarkEnd w:id="272"/>
      <w:bookmarkEnd w:id="273"/>
      <w:bookmarkEnd w:id="274"/>
    </w:p>
    <w:p w14:paraId="49EF0A75" w14:textId="77777777" w:rsidR="00D61088" w:rsidRPr="00D61088" w:rsidRDefault="00D61088" w:rsidP="00D61088">
      <w:pPr>
        <w:numPr>
          <w:ilvl w:val="0"/>
          <w:numId w:val="58"/>
        </w:numPr>
        <w:spacing w:line="259" w:lineRule="auto"/>
        <w:jc w:val="both"/>
        <w:rPr>
          <w:sz w:val="22"/>
          <w:szCs w:val="22"/>
        </w:rPr>
      </w:pPr>
      <w:r w:rsidRPr="00D61088">
        <w:rPr>
          <w:sz w:val="22"/>
          <w:szCs w:val="22"/>
        </w:rPr>
        <w:t xml:space="preserve">Ubezpieczający korzysta z usług brokera ubezpieczeniowego – </w:t>
      </w:r>
      <w:proofErr w:type="spellStart"/>
      <w:r w:rsidRPr="00D61088">
        <w:rPr>
          <w:sz w:val="22"/>
          <w:szCs w:val="22"/>
        </w:rPr>
        <w:t>Gardia</w:t>
      </w:r>
      <w:proofErr w:type="spellEnd"/>
      <w:r w:rsidRPr="00D61088">
        <w:rPr>
          <w:sz w:val="22"/>
          <w:szCs w:val="22"/>
        </w:rPr>
        <w:t xml:space="preserve"> Broker Sp. z o.o. posiadająca zezwolenie nr 600/99, wpis do rejestru brokerów nr 00000571/U. </w:t>
      </w:r>
    </w:p>
    <w:p w14:paraId="7270FF05" w14:textId="77777777" w:rsidR="00D61088" w:rsidRPr="00D61088" w:rsidRDefault="00D61088" w:rsidP="00D61088">
      <w:pPr>
        <w:numPr>
          <w:ilvl w:val="0"/>
          <w:numId w:val="58"/>
        </w:numPr>
        <w:spacing w:line="259" w:lineRule="auto"/>
        <w:jc w:val="both"/>
        <w:rPr>
          <w:sz w:val="22"/>
          <w:szCs w:val="22"/>
        </w:rPr>
      </w:pPr>
      <w:r w:rsidRPr="00D61088">
        <w:rPr>
          <w:sz w:val="22"/>
          <w:szCs w:val="22"/>
        </w:rPr>
        <w:lastRenderedPageBreak/>
        <w:t>Umowa ubezpieczenia jest zawarta przy udziale w/w brokera i będzie wykonywana za jego pośrednictwem.</w:t>
      </w:r>
    </w:p>
    <w:p w14:paraId="73F45ED2" w14:textId="79EF6870" w:rsidR="00D61088" w:rsidRPr="00D61088" w:rsidRDefault="00D61088" w:rsidP="00D61088">
      <w:pPr>
        <w:numPr>
          <w:ilvl w:val="0"/>
          <w:numId w:val="58"/>
        </w:numPr>
        <w:spacing w:line="259" w:lineRule="auto"/>
        <w:jc w:val="both"/>
        <w:rPr>
          <w:sz w:val="22"/>
          <w:szCs w:val="22"/>
        </w:rPr>
      </w:pPr>
      <w:r w:rsidRPr="00D61088">
        <w:rPr>
          <w:sz w:val="22"/>
          <w:szCs w:val="22"/>
        </w:rPr>
        <w:t xml:space="preserve">Kurtaż brokerski na poziomie </w:t>
      </w:r>
      <w:r w:rsidR="00F560E4">
        <w:rPr>
          <w:sz w:val="22"/>
          <w:szCs w:val="22"/>
        </w:rPr>
        <w:t>15</w:t>
      </w:r>
      <w:r w:rsidRPr="00D61088">
        <w:rPr>
          <w:sz w:val="22"/>
          <w:szCs w:val="22"/>
        </w:rPr>
        <w:t>% zainkasowanej składki jest stały bez uwzględniania zwrotów, rabatów, dopłat składki (</w:t>
      </w:r>
      <w:r w:rsidR="00F560E4">
        <w:rPr>
          <w:sz w:val="22"/>
          <w:szCs w:val="22"/>
        </w:rPr>
        <w:t>1</w:t>
      </w:r>
      <w:r w:rsidRPr="00D61088">
        <w:rPr>
          <w:sz w:val="22"/>
          <w:szCs w:val="22"/>
        </w:rPr>
        <w:t>5% od składki należnej określonej w niniejszej umowie).</w:t>
      </w:r>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5" w:name="_Toc83291694"/>
      <w:bookmarkStart w:id="276" w:name="_Toc106095881"/>
      <w:bookmarkStart w:id="277" w:name="_Toc106096321"/>
      <w:bookmarkStart w:id="278" w:name="_Toc106096425"/>
      <w:bookmarkStart w:id="279" w:name="_Toc231895867"/>
      <w:bookmarkEnd w:id="268"/>
      <w:r w:rsidRPr="00AD7A6E">
        <w:rPr>
          <w:sz w:val="22"/>
          <w:szCs w:val="22"/>
        </w:rPr>
        <w:t>Załączniki do Umowy</w:t>
      </w:r>
      <w:bookmarkEnd w:id="275"/>
      <w:bookmarkEnd w:id="276"/>
      <w:bookmarkEnd w:id="277"/>
      <w:bookmarkEnd w:id="278"/>
      <w:bookmarkEnd w:id="27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3926E19"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E257AE">
        <w:rPr>
          <w:rFonts w:eastAsiaTheme="majorEastAsia"/>
          <w:sz w:val="22"/>
          <w:szCs w:val="22"/>
        </w:rPr>
        <w:t>2</w:t>
      </w:r>
      <w:r w:rsidR="00E257AE" w:rsidRPr="00B31BB6">
        <w:rPr>
          <w:rFonts w:eastAsiaTheme="majorEastAsia"/>
          <w:sz w:val="22"/>
          <w:szCs w:val="22"/>
        </w:rPr>
        <w:t xml:space="preserve"> </w:t>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3E3E5A15" w14:textId="21D11B7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Załącznik nr</w:t>
      </w:r>
      <w:r w:rsidR="00E257AE">
        <w:rPr>
          <w:rFonts w:eastAsiaTheme="majorEastAsia"/>
          <w:sz w:val="22"/>
          <w:szCs w:val="22"/>
        </w:rPr>
        <w:t xml:space="preserve"> 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20AD684E" w:rsidR="000C23F8" w:rsidRPr="00B31BB6" w:rsidRDefault="000C23F8"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280" w:name="_Hlk67826939"/>
      <w:bookmarkStart w:id="281"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9F1023" w:rsidRDefault="000C23F8" w:rsidP="000C23F8">
      <w:pPr>
        <w:jc w:val="center"/>
        <w:rPr>
          <w:b/>
          <w:bCs/>
          <w:color w:val="000000" w:themeColor="text1"/>
          <w:sz w:val="32"/>
          <w:szCs w:val="32"/>
        </w:rPr>
      </w:pPr>
      <w:r w:rsidRPr="001002B8">
        <w:rPr>
          <w:b/>
          <w:bCs/>
          <w:color w:val="000000" w:themeColor="text1"/>
          <w:sz w:val="32"/>
          <w:szCs w:val="32"/>
        </w:rPr>
        <w:t>Szczegółowy Opis Prz</w:t>
      </w:r>
      <w:r w:rsidRPr="009F1023">
        <w:rPr>
          <w:b/>
          <w:bCs/>
          <w:color w:val="000000" w:themeColor="text1"/>
          <w:sz w:val="32"/>
          <w:szCs w:val="32"/>
        </w:rPr>
        <w:t xml:space="preserve">edmiotu Zamówienia </w:t>
      </w:r>
    </w:p>
    <w:p w14:paraId="1CCDA633" w14:textId="6C2861E7" w:rsidR="00E257AE" w:rsidRPr="00E257AE" w:rsidRDefault="00E257AE" w:rsidP="000C23F8">
      <w:pPr>
        <w:jc w:val="center"/>
        <w:rPr>
          <w:b/>
          <w:bCs/>
          <w:color w:val="000000" w:themeColor="text1"/>
          <w:sz w:val="24"/>
          <w:szCs w:val="24"/>
        </w:rPr>
      </w:pPr>
      <w:r w:rsidRPr="009F1023">
        <w:rPr>
          <w:b/>
          <w:bCs/>
          <w:i/>
          <w:iCs/>
          <w:color w:val="000000" w:themeColor="text1"/>
          <w:sz w:val="24"/>
          <w:szCs w:val="24"/>
        </w:rPr>
        <w:t>/zgodnie z Załącznikiem nr 1 do SWZ w części tam opisanej/</w:t>
      </w:r>
    </w:p>
    <w:p w14:paraId="7304EF8A" w14:textId="69638C16" w:rsidR="00B7461B" w:rsidRDefault="000C23F8" w:rsidP="00B17F2F">
      <w:pPr>
        <w:jc w:val="center"/>
        <w:rPr>
          <w:b/>
          <w:bCs/>
          <w:sz w:val="24"/>
          <w:szCs w:val="24"/>
        </w:rPr>
      </w:pPr>
      <w:r>
        <w:rPr>
          <w:b/>
          <w:bCs/>
          <w:color w:val="000000" w:themeColor="text1"/>
          <w:sz w:val="28"/>
          <w:szCs w:val="28"/>
        </w:rPr>
        <w:br/>
      </w:r>
      <w:bookmarkStart w:id="282" w:name="_Toc106184582"/>
      <w:bookmarkStart w:id="283" w:name="_Toc148612345"/>
      <w:bookmarkStart w:id="284" w:name="_Hlk229047409"/>
    </w:p>
    <w:p w14:paraId="0F70BCC7" w14:textId="5A00FD5E" w:rsidR="00B7461B" w:rsidRPr="00B7461B" w:rsidRDefault="00B7461B" w:rsidP="00B7461B">
      <w:pPr>
        <w:keepNext/>
        <w:ind w:left="432"/>
        <w:jc w:val="center"/>
        <w:outlineLvl w:val="1"/>
        <w:rPr>
          <w:b/>
          <w:bCs/>
          <w:sz w:val="24"/>
          <w:szCs w:val="24"/>
        </w:rPr>
      </w:pPr>
      <w:r w:rsidRPr="00B7461B">
        <w:rPr>
          <w:b/>
          <w:bCs/>
          <w:sz w:val="24"/>
          <w:szCs w:val="24"/>
        </w:rPr>
        <w:t>§</w:t>
      </w:r>
      <w:r>
        <w:rPr>
          <w:b/>
          <w:bCs/>
          <w:sz w:val="24"/>
          <w:szCs w:val="24"/>
        </w:rPr>
        <w:t>1</w:t>
      </w:r>
      <w:r w:rsidRPr="00B7461B">
        <w:rPr>
          <w:b/>
          <w:bCs/>
          <w:sz w:val="24"/>
          <w:szCs w:val="24"/>
        </w:rPr>
        <w:t xml:space="preserve">. Przedmiot </w:t>
      </w:r>
      <w:bookmarkEnd w:id="282"/>
      <w:bookmarkEnd w:id="283"/>
      <w:r>
        <w:rPr>
          <w:b/>
          <w:bCs/>
          <w:sz w:val="24"/>
          <w:szCs w:val="24"/>
        </w:rPr>
        <w:t>i miejsce ubezpieczenia</w:t>
      </w:r>
    </w:p>
    <w:bookmarkEnd w:id="284"/>
    <w:p w14:paraId="19075C4B" w14:textId="77777777" w:rsidR="00B7461B" w:rsidRPr="00EF76A7" w:rsidRDefault="00B7461B" w:rsidP="00B17F2F">
      <w:pPr>
        <w:numPr>
          <w:ilvl w:val="0"/>
          <w:numId w:val="116"/>
        </w:numPr>
        <w:spacing w:line="259" w:lineRule="auto"/>
        <w:jc w:val="both"/>
        <w:rPr>
          <w:sz w:val="22"/>
          <w:szCs w:val="22"/>
        </w:rPr>
      </w:pPr>
      <w:r w:rsidRPr="00EF76A7">
        <w:rPr>
          <w:sz w:val="22"/>
          <w:szCs w:val="22"/>
        </w:rPr>
        <w:t>Przedmiotem ubezpieczenia jest różnego gatunku węgiel kamienny, stanowiący własność Ubezpieczającego i składowany w miejscach do tego przeznaczonych wskazanych przez Ubezpieczającego, zwanych dalej zwałami.</w:t>
      </w:r>
    </w:p>
    <w:p w14:paraId="4A6C73CD" w14:textId="0EAB1868" w:rsidR="00B7461B" w:rsidRPr="00EF76A7" w:rsidRDefault="00B7461B" w:rsidP="00B17F2F">
      <w:pPr>
        <w:numPr>
          <w:ilvl w:val="0"/>
          <w:numId w:val="116"/>
        </w:numPr>
        <w:spacing w:line="259" w:lineRule="auto"/>
        <w:jc w:val="both"/>
        <w:rPr>
          <w:sz w:val="22"/>
          <w:szCs w:val="22"/>
        </w:rPr>
      </w:pPr>
      <w:r w:rsidRPr="00EF76A7">
        <w:rPr>
          <w:sz w:val="22"/>
          <w:szCs w:val="22"/>
        </w:rPr>
        <w:t xml:space="preserve">Aktualizacja stanu zwałów i miejsca ubezpieczenia będzie przekazywana do Ubezpieczyciela do 15-go dnia każdego miesiąca za miesiąc poprzedni wg stanu na ostatni dzień miesiąca. Dane zgodnie z § </w:t>
      </w:r>
      <w:r w:rsidR="009F1023">
        <w:rPr>
          <w:sz w:val="22"/>
          <w:szCs w:val="22"/>
        </w:rPr>
        <w:t>2 ust. 3</w:t>
      </w:r>
      <w:r w:rsidRPr="00EF76A7">
        <w:rPr>
          <w:sz w:val="22"/>
          <w:szCs w:val="22"/>
        </w:rPr>
        <w:t>. W przypadku niedopełnienia zobowiązania informacyjnego przez PGG:</w:t>
      </w:r>
    </w:p>
    <w:p w14:paraId="3DA34F0C" w14:textId="77777777" w:rsidR="00B7461B" w:rsidRPr="00814EF9" w:rsidRDefault="00B7461B" w:rsidP="00B7461B">
      <w:pPr>
        <w:pStyle w:val="Akapitzlist"/>
        <w:numPr>
          <w:ilvl w:val="0"/>
          <w:numId w:val="106"/>
        </w:numPr>
        <w:spacing w:line="259" w:lineRule="auto"/>
        <w:jc w:val="both"/>
        <w:rPr>
          <w:sz w:val="22"/>
          <w:szCs w:val="22"/>
        </w:rPr>
      </w:pPr>
      <w:r w:rsidRPr="00814EF9">
        <w:rPr>
          <w:sz w:val="22"/>
          <w:szCs w:val="22"/>
        </w:rPr>
        <w:t>dane zostaną udostępnione na żądanie Ubezpieczyciela w terminie do 5 (pięciu)  dni roboczych od daty otrzymania żądania,</w:t>
      </w:r>
    </w:p>
    <w:p w14:paraId="3D1C5574" w14:textId="77777777" w:rsidR="00B7461B" w:rsidRPr="00814EF9" w:rsidRDefault="00B7461B" w:rsidP="00B7461B">
      <w:pPr>
        <w:pStyle w:val="Akapitzlist"/>
        <w:numPr>
          <w:ilvl w:val="0"/>
          <w:numId w:val="106"/>
        </w:numPr>
        <w:spacing w:line="259" w:lineRule="auto"/>
        <w:jc w:val="both"/>
        <w:rPr>
          <w:sz w:val="22"/>
          <w:szCs w:val="22"/>
        </w:rPr>
      </w:pPr>
      <w:r w:rsidRPr="00814EF9">
        <w:rPr>
          <w:sz w:val="22"/>
          <w:szCs w:val="22"/>
        </w:rPr>
        <w:t>sytuacja taka nie będzie stanowić naruszenia Umowy i nie może być podstawą do wypowiedzenia Umowy przez Ubezpieczyciela.</w:t>
      </w:r>
    </w:p>
    <w:p w14:paraId="030711AB" w14:textId="77777777" w:rsidR="00B7461B" w:rsidRDefault="00B7461B" w:rsidP="00B7461B">
      <w:pPr>
        <w:numPr>
          <w:ilvl w:val="0"/>
          <w:numId w:val="116"/>
        </w:numPr>
        <w:spacing w:line="259" w:lineRule="auto"/>
        <w:jc w:val="both"/>
        <w:rPr>
          <w:sz w:val="22"/>
          <w:szCs w:val="22"/>
        </w:rPr>
      </w:pPr>
      <w:bookmarkStart w:id="285" w:name="_Hlk229043387"/>
      <w:r w:rsidRPr="00EB37A9">
        <w:rPr>
          <w:sz w:val="22"/>
          <w:szCs w:val="22"/>
        </w:rPr>
        <w:t>Składowanie węgla odbywa się zgodnie z Polską Normą PN-G-07010:1994 przy jednoczesnym stosowaniu środków prewencyjnych (pomiar temperatury, zagęszczenie miałów węglowych sprzętem ciężkim).</w:t>
      </w:r>
    </w:p>
    <w:p w14:paraId="4478E2B6" w14:textId="77777777" w:rsidR="00B7461B" w:rsidRDefault="00B7461B" w:rsidP="00B7461B">
      <w:pPr>
        <w:spacing w:line="259" w:lineRule="auto"/>
        <w:jc w:val="both"/>
        <w:rPr>
          <w:sz w:val="22"/>
          <w:szCs w:val="22"/>
        </w:rPr>
      </w:pPr>
    </w:p>
    <w:p w14:paraId="6EFF2EE9" w14:textId="77777777" w:rsidR="00B7461B" w:rsidRDefault="00B7461B" w:rsidP="00B7461B">
      <w:pPr>
        <w:spacing w:line="259" w:lineRule="auto"/>
        <w:jc w:val="both"/>
        <w:rPr>
          <w:sz w:val="22"/>
          <w:szCs w:val="22"/>
        </w:rPr>
      </w:pPr>
    </w:p>
    <w:p w14:paraId="4B7091A9" w14:textId="11D6C99A" w:rsidR="00B7461B" w:rsidRPr="00B7461B" w:rsidRDefault="00B7461B" w:rsidP="006D7D3D">
      <w:pPr>
        <w:keepNext/>
        <w:ind w:left="432"/>
        <w:jc w:val="center"/>
        <w:outlineLvl w:val="1"/>
        <w:rPr>
          <w:b/>
          <w:bCs/>
        </w:rPr>
      </w:pPr>
      <w:r w:rsidRPr="00B7461B">
        <w:rPr>
          <w:b/>
          <w:bCs/>
          <w:sz w:val="24"/>
          <w:szCs w:val="24"/>
        </w:rPr>
        <w:t>§2. Warunki ubezpieczenia</w:t>
      </w:r>
    </w:p>
    <w:p w14:paraId="71428349" w14:textId="2F12A235" w:rsidR="004F5E55" w:rsidRPr="004F5E55" w:rsidRDefault="004F5E55" w:rsidP="004F5E55">
      <w:pPr>
        <w:pStyle w:val="Akapitzlist"/>
        <w:numPr>
          <w:ilvl w:val="0"/>
          <w:numId w:val="117"/>
        </w:numPr>
        <w:rPr>
          <w:sz w:val="22"/>
          <w:szCs w:val="22"/>
        </w:rPr>
      </w:pPr>
      <w:r w:rsidRPr="004F5E55">
        <w:rPr>
          <w:sz w:val="22"/>
          <w:szCs w:val="22"/>
        </w:rPr>
        <w:t>Do Umowy będą miały zastosowanie Ogólne Warunki Ubezpieczenia ……………… stanowiące Załącznik nr 1 do Umowy.</w:t>
      </w:r>
    </w:p>
    <w:p w14:paraId="799278DF" w14:textId="64232C42" w:rsidR="00B7461B" w:rsidRPr="00EF76A7" w:rsidRDefault="00B7461B" w:rsidP="006D7D3D">
      <w:pPr>
        <w:numPr>
          <w:ilvl w:val="0"/>
          <w:numId w:val="117"/>
        </w:numPr>
        <w:spacing w:line="259" w:lineRule="auto"/>
        <w:jc w:val="both"/>
        <w:rPr>
          <w:sz w:val="22"/>
          <w:szCs w:val="22"/>
        </w:rPr>
      </w:pPr>
      <w:r w:rsidRPr="00EF76A7">
        <w:rPr>
          <w:sz w:val="22"/>
          <w:szCs w:val="22"/>
        </w:rPr>
        <w:t>Ubezpieczyciel na wniosek Ubezpieczającego, zobowiązuje się do wystawienia indywidualnych polis ubezpieczeniowych na każdy okres rozliczeniowy</w:t>
      </w:r>
      <w:r>
        <w:rPr>
          <w:sz w:val="22"/>
          <w:szCs w:val="22"/>
        </w:rPr>
        <w:t>,</w:t>
      </w:r>
      <w:r w:rsidRPr="00EF76A7">
        <w:rPr>
          <w:sz w:val="22"/>
          <w:szCs w:val="22"/>
        </w:rPr>
        <w:t xml:space="preserve"> </w:t>
      </w:r>
      <w:r>
        <w:rPr>
          <w:sz w:val="22"/>
          <w:szCs w:val="22"/>
        </w:rPr>
        <w:t xml:space="preserve">ustalony zgodnie z zapisami </w:t>
      </w:r>
      <w:r w:rsidRPr="00831BF5">
        <w:rPr>
          <w:sz w:val="22"/>
          <w:szCs w:val="22"/>
        </w:rPr>
        <w:t xml:space="preserve">§ </w:t>
      </w:r>
      <w:r>
        <w:rPr>
          <w:sz w:val="22"/>
          <w:szCs w:val="22"/>
        </w:rPr>
        <w:t>5</w:t>
      </w:r>
      <w:r w:rsidRPr="00831BF5">
        <w:rPr>
          <w:sz w:val="22"/>
          <w:szCs w:val="22"/>
        </w:rPr>
        <w:t xml:space="preserve"> ust. </w:t>
      </w:r>
      <w:r>
        <w:rPr>
          <w:sz w:val="22"/>
          <w:szCs w:val="22"/>
        </w:rPr>
        <w:t>3</w:t>
      </w:r>
      <w:r w:rsidRPr="00EF76A7">
        <w:rPr>
          <w:sz w:val="22"/>
          <w:szCs w:val="22"/>
        </w:rPr>
        <w:t>.</w:t>
      </w:r>
    </w:p>
    <w:p w14:paraId="0333FCA0" w14:textId="3E69CCB1" w:rsidR="00B7461B" w:rsidRPr="00EF76A7" w:rsidRDefault="00B7461B" w:rsidP="006D7D3D">
      <w:pPr>
        <w:numPr>
          <w:ilvl w:val="0"/>
          <w:numId w:val="117"/>
        </w:numPr>
        <w:spacing w:line="259" w:lineRule="auto"/>
        <w:jc w:val="both"/>
        <w:rPr>
          <w:sz w:val="22"/>
          <w:szCs w:val="22"/>
        </w:rPr>
      </w:pPr>
      <w:r w:rsidRPr="00EF76A7">
        <w:rPr>
          <w:sz w:val="22"/>
          <w:szCs w:val="22"/>
        </w:rPr>
        <w:t xml:space="preserve">Wniosek, o którym mowa w ust. </w:t>
      </w:r>
      <w:r w:rsidR="000600A3">
        <w:rPr>
          <w:sz w:val="22"/>
          <w:szCs w:val="22"/>
        </w:rPr>
        <w:t>2</w:t>
      </w:r>
      <w:r>
        <w:rPr>
          <w:sz w:val="22"/>
          <w:szCs w:val="22"/>
        </w:rPr>
        <w:t xml:space="preserve"> powyżej,</w:t>
      </w:r>
      <w:r w:rsidRPr="00EF76A7">
        <w:rPr>
          <w:sz w:val="22"/>
          <w:szCs w:val="22"/>
        </w:rPr>
        <w:t xml:space="preserve"> powinien zawierać</w:t>
      </w:r>
      <w:r>
        <w:rPr>
          <w:sz w:val="22"/>
          <w:szCs w:val="22"/>
        </w:rPr>
        <w:t xml:space="preserve"> informacje</w:t>
      </w:r>
      <w:r w:rsidRPr="00EF76A7">
        <w:rPr>
          <w:sz w:val="22"/>
          <w:szCs w:val="22"/>
        </w:rPr>
        <w:t>:</w:t>
      </w:r>
    </w:p>
    <w:p w14:paraId="7C6F321B" w14:textId="77777777" w:rsidR="00B7461B" w:rsidRPr="00EF76A7" w:rsidRDefault="00B7461B" w:rsidP="00B7461B">
      <w:pPr>
        <w:pStyle w:val="Akapitzlist"/>
        <w:numPr>
          <w:ilvl w:val="2"/>
          <w:numId w:val="102"/>
        </w:numPr>
        <w:jc w:val="both"/>
        <w:rPr>
          <w:sz w:val="22"/>
          <w:szCs w:val="22"/>
          <w:lang w:eastAsia="en-US"/>
        </w:rPr>
      </w:pPr>
      <w:r w:rsidRPr="00EF76A7">
        <w:rPr>
          <w:sz w:val="22"/>
          <w:szCs w:val="22"/>
          <w:lang w:eastAsia="en-US"/>
        </w:rPr>
        <w:t>sumę ubezpieczenia,</w:t>
      </w:r>
    </w:p>
    <w:p w14:paraId="50E2278D" w14:textId="77777777" w:rsidR="00B7461B" w:rsidRPr="00EF76A7" w:rsidRDefault="00B7461B" w:rsidP="00B7461B">
      <w:pPr>
        <w:pStyle w:val="Akapitzlist"/>
        <w:numPr>
          <w:ilvl w:val="2"/>
          <w:numId w:val="102"/>
        </w:numPr>
        <w:jc w:val="both"/>
        <w:rPr>
          <w:sz w:val="22"/>
          <w:szCs w:val="22"/>
          <w:lang w:eastAsia="en-US"/>
        </w:rPr>
      </w:pPr>
      <w:r w:rsidRPr="00EF76A7">
        <w:rPr>
          <w:sz w:val="22"/>
          <w:szCs w:val="22"/>
          <w:lang w:eastAsia="en-US"/>
        </w:rPr>
        <w:t>ilość ton węgla na zwałowisku (zwale),</w:t>
      </w:r>
    </w:p>
    <w:p w14:paraId="0F1432CE" w14:textId="77777777" w:rsidR="00B7461B" w:rsidRPr="00EF76A7" w:rsidRDefault="00B7461B" w:rsidP="00B7461B">
      <w:pPr>
        <w:pStyle w:val="Akapitzlist"/>
        <w:numPr>
          <w:ilvl w:val="2"/>
          <w:numId w:val="102"/>
        </w:numPr>
        <w:jc w:val="both"/>
        <w:rPr>
          <w:sz w:val="22"/>
          <w:szCs w:val="22"/>
          <w:lang w:eastAsia="en-US"/>
        </w:rPr>
      </w:pPr>
      <w:r>
        <w:rPr>
          <w:sz w:val="22"/>
          <w:szCs w:val="22"/>
          <w:lang w:eastAsia="en-US"/>
        </w:rPr>
        <w:t>wartość</w:t>
      </w:r>
      <w:r w:rsidRPr="00EF76A7">
        <w:rPr>
          <w:sz w:val="22"/>
          <w:szCs w:val="22"/>
          <w:lang w:eastAsia="en-US"/>
        </w:rPr>
        <w:t xml:space="preserve"> węgla na zwałowisku (zwale),</w:t>
      </w:r>
    </w:p>
    <w:p w14:paraId="14EDAF80" w14:textId="77777777" w:rsidR="00B7461B" w:rsidRDefault="00B7461B" w:rsidP="00B7461B">
      <w:pPr>
        <w:pStyle w:val="Akapitzlist"/>
        <w:numPr>
          <w:ilvl w:val="2"/>
          <w:numId w:val="102"/>
        </w:numPr>
        <w:jc w:val="both"/>
        <w:rPr>
          <w:sz w:val="22"/>
          <w:szCs w:val="22"/>
          <w:lang w:eastAsia="en-US"/>
        </w:rPr>
      </w:pPr>
      <w:r w:rsidRPr="00EF76A7">
        <w:rPr>
          <w:sz w:val="22"/>
          <w:szCs w:val="22"/>
          <w:lang w:eastAsia="en-US"/>
        </w:rPr>
        <w:t>miejsce ubezpieczenia.</w:t>
      </w:r>
    </w:p>
    <w:p w14:paraId="210235D9" w14:textId="71066B1C" w:rsidR="00B7461B" w:rsidRPr="006D7D3D" w:rsidRDefault="00B7461B" w:rsidP="006D7D3D">
      <w:pPr>
        <w:pStyle w:val="Akapitzlist"/>
        <w:numPr>
          <w:ilvl w:val="0"/>
          <w:numId w:val="117"/>
        </w:numPr>
        <w:jc w:val="both"/>
        <w:rPr>
          <w:sz w:val="22"/>
          <w:szCs w:val="22"/>
        </w:rPr>
      </w:pPr>
      <w:r w:rsidRPr="006D7D3D">
        <w:rPr>
          <w:sz w:val="22"/>
          <w:szCs w:val="22"/>
        </w:rPr>
        <w:t xml:space="preserve">Ubezpieczyciel obejmuje ochroną ubezpieczeniową mienie określone w § </w:t>
      </w:r>
      <w:r w:rsidR="004F5E55">
        <w:rPr>
          <w:sz w:val="22"/>
          <w:szCs w:val="22"/>
        </w:rPr>
        <w:t>1</w:t>
      </w:r>
      <w:r w:rsidRPr="006D7D3D">
        <w:rPr>
          <w:sz w:val="22"/>
          <w:szCs w:val="22"/>
        </w:rPr>
        <w:t xml:space="preserve"> od szkód powstałych przez następujące zdarzenia: </w:t>
      </w:r>
    </w:p>
    <w:p w14:paraId="6CD87DCD"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pożar,</w:t>
      </w:r>
    </w:p>
    <w:p w14:paraId="485F159D"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uderzenie pioruna,</w:t>
      </w:r>
    </w:p>
    <w:p w14:paraId="02CCF07F"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wybuch,</w:t>
      </w:r>
    </w:p>
    <w:p w14:paraId="0B32DE0E"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upadek statku powietrznego, uderzenie pojazdu,</w:t>
      </w:r>
    </w:p>
    <w:p w14:paraId="397D6F1E"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 xml:space="preserve">deszcz nawalny ( współczynnik wydajności co najmniej 4 wg </w:t>
      </w:r>
      <w:proofErr w:type="spellStart"/>
      <w:r w:rsidRPr="001B2E6C">
        <w:rPr>
          <w:sz w:val="22"/>
          <w:szCs w:val="22"/>
          <w:lang w:eastAsia="en-US"/>
        </w:rPr>
        <w:t>IMiGW</w:t>
      </w:r>
      <w:proofErr w:type="spellEnd"/>
      <w:r w:rsidRPr="001B2E6C">
        <w:rPr>
          <w:sz w:val="22"/>
          <w:szCs w:val="22"/>
          <w:lang w:eastAsia="en-US"/>
        </w:rPr>
        <w:t xml:space="preserve">), </w:t>
      </w:r>
    </w:p>
    <w:p w14:paraId="1C1CACEE"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powódź,</w:t>
      </w:r>
    </w:p>
    <w:p w14:paraId="1322E541"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huragan ( wiatr o prędkości nie mniejszej niż 17 m/s ),</w:t>
      </w:r>
    </w:p>
    <w:p w14:paraId="3CC1AA55"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osunięcie się ziemi,</w:t>
      </w:r>
    </w:p>
    <w:p w14:paraId="6CB04FCD"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zalanie, szkody wodociągowe,</w:t>
      </w:r>
    </w:p>
    <w:p w14:paraId="42F24BE8"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zapadanie się ziemi,</w:t>
      </w:r>
    </w:p>
    <w:p w14:paraId="6456D46D"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śnieg, grad,</w:t>
      </w:r>
    </w:p>
    <w:p w14:paraId="72204EEF" w14:textId="77777777" w:rsidR="00B7461B" w:rsidRPr="001B2E6C" w:rsidRDefault="00B7461B" w:rsidP="00B7461B">
      <w:pPr>
        <w:pStyle w:val="Akapitzlist"/>
        <w:numPr>
          <w:ilvl w:val="0"/>
          <w:numId w:val="111"/>
        </w:numPr>
        <w:jc w:val="both"/>
        <w:rPr>
          <w:sz w:val="22"/>
          <w:szCs w:val="22"/>
          <w:lang w:eastAsia="en-US"/>
        </w:rPr>
      </w:pPr>
      <w:r w:rsidRPr="001B2E6C">
        <w:rPr>
          <w:sz w:val="22"/>
          <w:szCs w:val="22"/>
          <w:lang w:eastAsia="en-US"/>
        </w:rPr>
        <w:t>od szkód powstałych wskutek kradzieży z włamaniem i rabunku.</w:t>
      </w:r>
    </w:p>
    <w:p w14:paraId="5C8111E5" w14:textId="77777777" w:rsidR="00B7461B" w:rsidRPr="001B2E6C" w:rsidRDefault="00B7461B" w:rsidP="006D7D3D">
      <w:pPr>
        <w:numPr>
          <w:ilvl w:val="0"/>
          <w:numId w:val="117"/>
        </w:numPr>
        <w:jc w:val="both"/>
        <w:rPr>
          <w:sz w:val="22"/>
          <w:szCs w:val="22"/>
        </w:rPr>
      </w:pPr>
      <w:r w:rsidRPr="001B2E6C">
        <w:rPr>
          <w:sz w:val="22"/>
          <w:szCs w:val="22"/>
        </w:rPr>
        <w:lastRenderedPageBreak/>
        <w:t>Za szkody spowodowane przez pożar, w rozumieniu OWU uważa się także szkody powstałe wskutek samozapłonu węgla. Przez samozapłon węgla należy rozumieć podniesienie się temperatury węgla na zwałach lub ich części powyżej 60</w:t>
      </w:r>
      <w:r w:rsidRPr="001B2E6C">
        <w:rPr>
          <w:sz w:val="22"/>
          <w:szCs w:val="22"/>
          <w:vertAlign w:val="superscript"/>
        </w:rPr>
        <w:t>o</w:t>
      </w:r>
      <w:r w:rsidRPr="001B2E6C">
        <w:rPr>
          <w:sz w:val="22"/>
          <w:szCs w:val="22"/>
        </w:rPr>
        <w:t>C.</w:t>
      </w:r>
    </w:p>
    <w:p w14:paraId="6D535E3C" w14:textId="77777777" w:rsidR="00B7461B" w:rsidRPr="001B2E6C" w:rsidRDefault="00B7461B" w:rsidP="006D7D3D">
      <w:pPr>
        <w:numPr>
          <w:ilvl w:val="0"/>
          <w:numId w:val="117"/>
        </w:numPr>
        <w:jc w:val="both"/>
        <w:rPr>
          <w:sz w:val="22"/>
          <w:szCs w:val="22"/>
        </w:rPr>
      </w:pPr>
      <w:r w:rsidRPr="001B2E6C">
        <w:rPr>
          <w:sz w:val="22"/>
          <w:szCs w:val="22"/>
        </w:rPr>
        <w:t>Niezależnie od obowiązków wynikających z postanowień OWU Ubezpieczyciela, Ubezpieczający obowiązany jest do ścisłego przestrzegania przepisów dotyczących ochrony przeciwpożarowej zwałów, zasad magazynowania węgla oraz technicznej eksploatacji zwałów.</w:t>
      </w:r>
    </w:p>
    <w:p w14:paraId="32531F48" w14:textId="77777777" w:rsidR="00B7461B" w:rsidRPr="001B2E6C" w:rsidRDefault="00B7461B" w:rsidP="006D7D3D">
      <w:pPr>
        <w:numPr>
          <w:ilvl w:val="0"/>
          <w:numId w:val="117"/>
        </w:numPr>
        <w:jc w:val="both"/>
        <w:rPr>
          <w:sz w:val="22"/>
          <w:szCs w:val="22"/>
        </w:rPr>
      </w:pPr>
      <w:r w:rsidRPr="001B2E6C">
        <w:rPr>
          <w:sz w:val="22"/>
          <w:szCs w:val="22"/>
        </w:rPr>
        <w:t>Do niniejszej Umowy mają zastosowanie następujące klauzule dodatkowe:</w:t>
      </w:r>
    </w:p>
    <w:p w14:paraId="39E3CDD2" w14:textId="77777777" w:rsidR="00B7461B" w:rsidRDefault="00B7461B" w:rsidP="00B7461B">
      <w:pPr>
        <w:pStyle w:val="Akapitzlist"/>
        <w:numPr>
          <w:ilvl w:val="0"/>
          <w:numId w:val="109"/>
        </w:numPr>
        <w:autoSpaceDE w:val="0"/>
        <w:autoSpaceDN w:val="0"/>
        <w:adjustRightInd w:val="0"/>
        <w:jc w:val="both"/>
        <w:rPr>
          <w:sz w:val="22"/>
          <w:szCs w:val="22"/>
        </w:rPr>
      </w:pPr>
      <w:r w:rsidRPr="00EB37A9">
        <w:rPr>
          <w:b/>
          <w:bCs/>
          <w:sz w:val="22"/>
          <w:szCs w:val="22"/>
          <w:u w:val="single"/>
        </w:rPr>
        <w:t>Klauzula Usunięcie pozostałości po szkodzie, koszty zabezpieczenia mienia przed szkodą ponad sumę ubezpieczenia</w:t>
      </w:r>
    </w:p>
    <w:p w14:paraId="735BC1C2" w14:textId="77777777" w:rsidR="00B7461B" w:rsidRPr="001B2E6C" w:rsidRDefault="00B7461B" w:rsidP="00B7461B">
      <w:pPr>
        <w:pStyle w:val="Akapitzlist"/>
        <w:autoSpaceDE w:val="0"/>
        <w:autoSpaceDN w:val="0"/>
        <w:adjustRightInd w:val="0"/>
        <w:jc w:val="both"/>
        <w:rPr>
          <w:sz w:val="22"/>
          <w:szCs w:val="22"/>
        </w:rPr>
      </w:pPr>
      <w:r w:rsidRPr="001B2E6C">
        <w:rPr>
          <w:sz w:val="22"/>
          <w:szCs w:val="22"/>
        </w:rPr>
        <w:t>Z zachowaniem pozostałych, niezmienionych niniejszą klauzulą, postanowień umowy ubezpieczenia i Ogólnych Warunków Ubezpieczenia ustala się, że:</w:t>
      </w:r>
    </w:p>
    <w:p w14:paraId="222532D4" w14:textId="77777777" w:rsidR="00B7461B" w:rsidRPr="001B2E6C" w:rsidRDefault="00B7461B" w:rsidP="00B7461B">
      <w:pPr>
        <w:autoSpaceDE w:val="0"/>
        <w:autoSpaceDN w:val="0"/>
        <w:adjustRightInd w:val="0"/>
        <w:ind w:left="993" w:hanging="285"/>
        <w:jc w:val="both"/>
        <w:rPr>
          <w:sz w:val="22"/>
          <w:szCs w:val="22"/>
        </w:rPr>
      </w:pPr>
      <w:r w:rsidRPr="001B2E6C">
        <w:rPr>
          <w:sz w:val="22"/>
          <w:szCs w:val="22"/>
        </w:rPr>
        <w:t>1) Wprowadza się dodatkowy limit odpowiedzialności, ponad sumę ubezpieczenia, obejmujący:</w:t>
      </w:r>
    </w:p>
    <w:p w14:paraId="081BB288" w14:textId="77777777" w:rsidR="00B7461B" w:rsidRPr="001B2E6C" w:rsidRDefault="00B7461B" w:rsidP="00B7461B">
      <w:pPr>
        <w:autoSpaceDE w:val="0"/>
        <w:autoSpaceDN w:val="0"/>
        <w:adjustRightInd w:val="0"/>
        <w:ind w:left="1134" w:hanging="281"/>
        <w:jc w:val="both"/>
        <w:rPr>
          <w:sz w:val="22"/>
          <w:szCs w:val="22"/>
        </w:rPr>
      </w:pPr>
      <w:r w:rsidRPr="001B2E6C">
        <w:rPr>
          <w:sz w:val="22"/>
          <w:szCs w:val="22"/>
        </w:rPr>
        <w:t>a) koszty zastosowania wszelkich dostępnych środków w celu zabezpieczenia ubezpieczonego mienia bezpośrednio zagrożonego wystąpieniem szkody i zmniejszenia szkody objętej zakresem ubezpieczenia</w:t>
      </w:r>
      <w:r>
        <w:rPr>
          <w:sz w:val="22"/>
          <w:szCs w:val="22"/>
        </w:rPr>
        <w:t>,</w:t>
      </w:r>
      <w:r w:rsidRPr="001B2E6C">
        <w:rPr>
          <w:sz w:val="22"/>
          <w:szCs w:val="22"/>
        </w:rPr>
        <w:t xml:space="preserve"> jeżeli środki te były celowe, chociażby okazały się bezskuteczne,</w:t>
      </w:r>
    </w:p>
    <w:p w14:paraId="299CB1C5" w14:textId="77777777" w:rsidR="00B7461B" w:rsidRPr="001B2E6C" w:rsidRDefault="00B7461B" w:rsidP="00B7461B">
      <w:pPr>
        <w:autoSpaceDE w:val="0"/>
        <w:autoSpaceDN w:val="0"/>
        <w:adjustRightInd w:val="0"/>
        <w:ind w:left="1134" w:hanging="281"/>
        <w:jc w:val="both"/>
        <w:rPr>
          <w:sz w:val="22"/>
          <w:szCs w:val="22"/>
        </w:rPr>
      </w:pPr>
      <w:r w:rsidRPr="001B2E6C">
        <w:rPr>
          <w:sz w:val="22"/>
          <w:szCs w:val="22"/>
        </w:rPr>
        <w:t>b) usunięcia pozostałości po szkodzie w granicach 10% rozmiaru szkody objętej zakresem ubezpieczenia.</w:t>
      </w:r>
    </w:p>
    <w:p w14:paraId="7B5CAC67" w14:textId="77777777" w:rsidR="00B7461B" w:rsidRPr="001B2E6C" w:rsidRDefault="00B7461B" w:rsidP="00B7461B">
      <w:pPr>
        <w:autoSpaceDE w:val="0"/>
        <w:autoSpaceDN w:val="0"/>
        <w:adjustRightInd w:val="0"/>
        <w:ind w:left="993" w:hanging="285"/>
        <w:jc w:val="both"/>
        <w:rPr>
          <w:sz w:val="22"/>
          <w:szCs w:val="22"/>
        </w:rPr>
      </w:pPr>
      <w:r w:rsidRPr="001B2E6C">
        <w:rPr>
          <w:sz w:val="22"/>
          <w:szCs w:val="22"/>
        </w:rPr>
        <w:t xml:space="preserve">2) </w:t>
      </w:r>
      <w:r w:rsidRPr="001B2E6C">
        <w:rPr>
          <w:sz w:val="22"/>
          <w:szCs w:val="22"/>
        </w:rPr>
        <w:tab/>
        <w:t>Niniejsza klauzula ma zastosowanie w przypadku, gdy koszty, o których mowa powyżej nie zostaną pokryte w ramach sumy ubezpieczenia oraz limitów określonych w Ogólnych Warunkach Ubezpieczenia.</w:t>
      </w:r>
    </w:p>
    <w:p w14:paraId="2D4EE374" w14:textId="77777777" w:rsidR="00B7461B" w:rsidRPr="001B2E6C" w:rsidRDefault="00B7461B" w:rsidP="00B7461B">
      <w:pPr>
        <w:autoSpaceDE w:val="0"/>
        <w:autoSpaceDN w:val="0"/>
        <w:adjustRightInd w:val="0"/>
        <w:ind w:left="993" w:hanging="285"/>
        <w:jc w:val="both"/>
        <w:rPr>
          <w:sz w:val="22"/>
          <w:szCs w:val="22"/>
        </w:rPr>
      </w:pPr>
      <w:r w:rsidRPr="001B2E6C">
        <w:rPr>
          <w:sz w:val="22"/>
          <w:szCs w:val="22"/>
        </w:rPr>
        <w:t xml:space="preserve">3) </w:t>
      </w:r>
      <w:r w:rsidRPr="001B2E6C">
        <w:rPr>
          <w:sz w:val="22"/>
          <w:szCs w:val="22"/>
        </w:rPr>
        <w:tab/>
        <w:t>Łączny limit odpowiedzialności Ubezpieczyciela na koszty objęte zakresem niniejszej klauzuli na jedno i wszystkie zdarzenia w okresie rozliczeniowym wynoszą 200.000 PLN.</w:t>
      </w:r>
    </w:p>
    <w:p w14:paraId="4678B2AE" w14:textId="77777777" w:rsidR="00B7461B" w:rsidRDefault="00B7461B" w:rsidP="00B7461B">
      <w:pPr>
        <w:autoSpaceDE w:val="0"/>
        <w:autoSpaceDN w:val="0"/>
        <w:adjustRightInd w:val="0"/>
        <w:ind w:left="708" w:hanging="282"/>
        <w:jc w:val="both"/>
        <w:rPr>
          <w:rFonts w:eastAsiaTheme="minorHAnsi"/>
          <w:sz w:val="22"/>
          <w:szCs w:val="22"/>
          <w:lang w:eastAsia="en-US"/>
        </w:rPr>
      </w:pPr>
      <w:r w:rsidRPr="001B2E6C">
        <w:rPr>
          <w:rFonts w:eastAsiaTheme="minorHAnsi"/>
          <w:sz w:val="22"/>
          <w:szCs w:val="22"/>
          <w:lang w:eastAsia="en-US"/>
        </w:rPr>
        <w:t xml:space="preserve">B. </w:t>
      </w:r>
      <w:r w:rsidRPr="001B2E6C">
        <w:rPr>
          <w:rFonts w:eastAsiaTheme="minorHAnsi"/>
          <w:sz w:val="22"/>
          <w:szCs w:val="22"/>
          <w:lang w:eastAsia="en-US"/>
        </w:rPr>
        <w:tab/>
      </w:r>
      <w:r w:rsidRPr="00EB37A9">
        <w:rPr>
          <w:rFonts w:eastAsiaTheme="minorHAnsi"/>
          <w:b/>
          <w:bCs/>
          <w:sz w:val="22"/>
          <w:szCs w:val="22"/>
          <w:u w:val="single"/>
          <w:lang w:eastAsia="en-US"/>
        </w:rPr>
        <w:t>Klauzula akceptacji zabezpieczeń</w:t>
      </w:r>
      <w:r w:rsidRPr="001B2E6C">
        <w:rPr>
          <w:rFonts w:eastAsiaTheme="minorHAnsi"/>
          <w:sz w:val="22"/>
          <w:szCs w:val="22"/>
          <w:lang w:eastAsia="en-US"/>
        </w:rPr>
        <w:t xml:space="preserve"> </w:t>
      </w:r>
    </w:p>
    <w:p w14:paraId="1F6B9960" w14:textId="77777777" w:rsidR="00B7461B" w:rsidRPr="001B2E6C" w:rsidRDefault="00B7461B" w:rsidP="00B7461B">
      <w:pPr>
        <w:autoSpaceDE w:val="0"/>
        <w:autoSpaceDN w:val="0"/>
        <w:adjustRightInd w:val="0"/>
        <w:ind w:left="708"/>
        <w:jc w:val="both"/>
        <w:rPr>
          <w:sz w:val="22"/>
          <w:szCs w:val="22"/>
        </w:rPr>
      </w:pPr>
      <w:r w:rsidRPr="001B2E6C">
        <w:rPr>
          <w:rFonts w:eastAsiaTheme="minorHAnsi"/>
          <w:sz w:val="22"/>
          <w:szCs w:val="22"/>
          <w:lang w:eastAsia="en-US"/>
        </w:rPr>
        <w:t xml:space="preserve">Z zachowaniem pozostałych, niezmienionych niniejszą klauzulą, postanowień umowy ubezpieczenia i Ogólnych Warunków Ubezpieczenia ustala się, że </w:t>
      </w:r>
      <w:r>
        <w:rPr>
          <w:rFonts w:eastAsiaTheme="minorHAnsi"/>
          <w:sz w:val="22"/>
          <w:szCs w:val="22"/>
          <w:lang w:eastAsia="en-US"/>
        </w:rPr>
        <w:t>Wykonawca</w:t>
      </w:r>
      <w:r w:rsidRPr="001B2E6C">
        <w:rPr>
          <w:rFonts w:eastAsiaTheme="minorHAnsi"/>
          <w:sz w:val="22"/>
          <w:szCs w:val="22"/>
          <w:lang w:eastAsia="en-US"/>
        </w:rPr>
        <w:t xml:space="preserve"> akceptuje opisane w zapytaniu zabezpieczenia przeciwpożarowe i/lub </w:t>
      </w:r>
      <w:proofErr w:type="spellStart"/>
      <w:r w:rsidRPr="001B2E6C">
        <w:rPr>
          <w:rFonts w:eastAsiaTheme="minorHAnsi"/>
          <w:sz w:val="22"/>
          <w:szCs w:val="22"/>
          <w:lang w:eastAsia="en-US"/>
        </w:rPr>
        <w:t>przeciwkradzieżowe</w:t>
      </w:r>
      <w:proofErr w:type="spellEnd"/>
      <w:r w:rsidRPr="001B2E6C">
        <w:rPr>
          <w:rFonts w:eastAsiaTheme="minorHAnsi"/>
          <w:sz w:val="22"/>
          <w:szCs w:val="22"/>
          <w:lang w:eastAsia="en-US"/>
        </w:rPr>
        <w:t xml:space="preserve"> pod warunkiem, że są sprawne i stosowane. Dla wartości pieniężnych zachowany pozostaje obowiązek posiadania i spełnienia zabezpieczeń wynikających z Rozporządzenia MSWiA z dnia 07.09.2010 r.</w:t>
      </w:r>
    </w:p>
    <w:p w14:paraId="7DE7BB62" w14:textId="77777777" w:rsidR="00B7461B" w:rsidRPr="00EB37A9" w:rsidRDefault="00B7461B" w:rsidP="00B7461B">
      <w:pPr>
        <w:autoSpaceDE w:val="0"/>
        <w:autoSpaceDN w:val="0"/>
        <w:adjustRightInd w:val="0"/>
        <w:ind w:left="708" w:hanging="282"/>
        <w:jc w:val="both"/>
        <w:rPr>
          <w:rFonts w:eastAsiaTheme="minorHAnsi"/>
          <w:sz w:val="22"/>
          <w:szCs w:val="22"/>
          <w:lang w:eastAsia="en-US"/>
        </w:rPr>
      </w:pPr>
      <w:r w:rsidRPr="00691F76">
        <w:rPr>
          <w:rFonts w:eastAsiaTheme="minorHAnsi"/>
          <w:sz w:val="22"/>
          <w:szCs w:val="22"/>
          <w:lang w:eastAsia="en-US"/>
        </w:rPr>
        <w:t>C.</w:t>
      </w:r>
      <w:r>
        <w:rPr>
          <w:rFonts w:eastAsiaTheme="minorHAnsi"/>
          <w:sz w:val="22"/>
          <w:szCs w:val="22"/>
          <w:lang w:eastAsia="en-US"/>
        </w:rPr>
        <w:t xml:space="preserve"> </w:t>
      </w:r>
      <w:r w:rsidRPr="00EB37A9">
        <w:rPr>
          <w:rFonts w:eastAsiaTheme="minorHAnsi"/>
          <w:b/>
          <w:bCs/>
          <w:sz w:val="22"/>
          <w:szCs w:val="22"/>
          <w:u w:val="single"/>
          <w:lang w:eastAsia="en-US"/>
        </w:rPr>
        <w:t>Klauzula reprezentantów</w:t>
      </w:r>
    </w:p>
    <w:p w14:paraId="3E0C91B1" w14:textId="77777777" w:rsidR="00B7461B" w:rsidRPr="00EB37A9" w:rsidRDefault="00B7461B" w:rsidP="00B7461B">
      <w:pPr>
        <w:pStyle w:val="Akapitzlist"/>
        <w:autoSpaceDE w:val="0"/>
        <w:autoSpaceDN w:val="0"/>
        <w:adjustRightInd w:val="0"/>
        <w:jc w:val="both"/>
        <w:rPr>
          <w:rFonts w:eastAsiaTheme="minorHAnsi"/>
          <w:sz w:val="22"/>
          <w:szCs w:val="22"/>
          <w:lang w:eastAsia="en-US"/>
        </w:rPr>
      </w:pPr>
      <w:r w:rsidRPr="00EB37A9">
        <w:rPr>
          <w:rFonts w:eastAsiaTheme="minorHAnsi"/>
          <w:sz w:val="22"/>
          <w:szCs w:val="22"/>
          <w:lang w:eastAsia="en-US"/>
        </w:rPr>
        <w:t>Z zachowaniem pozostałych, niezmienionych niniejszą klauzulą, postanowień umowy ubezpieczenia i Ogólnych Warunków Ubezpieczenia ustala się, że ochrona ubezpieczeniowa nie obejmuje szkód wyrządzonych umyślnie lub wskutek rażącego niedbalstwa przez Ubezpieczającego, za którego uważa się:</w:t>
      </w:r>
    </w:p>
    <w:p w14:paraId="033E0D25" w14:textId="77777777" w:rsidR="00B7461B" w:rsidRPr="001B2E6C" w:rsidRDefault="00B7461B" w:rsidP="00B7461B">
      <w:pPr>
        <w:autoSpaceDE w:val="0"/>
        <w:autoSpaceDN w:val="0"/>
        <w:adjustRightInd w:val="0"/>
        <w:ind w:left="851" w:hanging="143"/>
        <w:jc w:val="both"/>
        <w:rPr>
          <w:rFonts w:eastAsiaTheme="minorHAnsi"/>
          <w:sz w:val="22"/>
          <w:szCs w:val="22"/>
          <w:lang w:eastAsia="en-US"/>
        </w:rPr>
      </w:pPr>
      <w:r w:rsidRPr="001B2E6C">
        <w:rPr>
          <w:rFonts w:eastAsiaTheme="minorHAnsi"/>
          <w:sz w:val="22"/>
          <w:szCs w:val="22"/>
          <w:lang w:eastAsia="en-US"/>
        </w:rPr>
        <w:t>1) w przypadku przedsiębiorstw państwowych - dyrektora, jego zastępców, jego pełnomocników oraz zarządcę,</w:t>
      </w:r>
    </w:p>
    <w:p w14:paraId="7E8AEFBF" w14:textId="77777777" w:rsidR="00B7461B" w:rsidRPr="001B2E6C" w:rsidRDefault="00B7461B" w:rsidP="00B7461B">
      <w:pPr>
        <w:autoSpaceDE w:val="0"/>
        <w:autoSpaceDN w:val="0"/>
        <w:adjustRightInd w:val="0"/>
        <w:ind w:left="851" w:hanging="143"/>
        <w:jc w:val="both"/>
        <w:rPr>
          <w:rFonts w:eastAsiaTheme="minorHAnsi"/>
          <w:sz w:val="22"/>
          <w:szCs w:val="22"/>
          <w:lang w:eastAsia="en-US"/>
        </w:rPr>
      </w:pPr>
      <w:r w:rsidRPr="001B2E6C">
        <w:rPr>
          <w:rFonts w:eastAsiaTheme="minorHAnsi"/>
          <w:sz w:val="22"/>
          <w:szCs w:val="22"/>
          <w:lang w:eastAsia="en-US"/>
        </w:rPr>
        <w:t>2) w przypadku spółek z ograniczą odpowiedzialnością i spółek akcyjnych - członków zarządu, prokurentów i ich pełnomocników,</w:t>
      </w:r>
    </w:p>
    <w:p w14:paraId="331C7225" w14:textId="77777777" w:rsidR="00B7461B" w:rsidRPr="001B2E6C" w:rsidRDefault="00B7461B" w:rsidP="00B7461B">
      <w:pPr>
        <w:autoSpaceDE w:val="0"/>
        <w:autoSpaceDN w:val="0"/>
        <w:adjustRightInd w:val="0"/>
        <w:ind w:left="851" w:hanging="143"/>
        <w:jc w:val="both"/>
        <w:rPr>
          <w:rFonts w:eastAsiaTheme="minorHAnsi"/>
          <w:sz w:val="22"/>
          <w:szCs w:val="22"/>
          <w:lang w:eastAsia="en-US"/>
        </w:rPr>
      </w:pPr>
      <w:r w:rsidRPr="001B2E6C">
        <w:rPr>
          <w:rFonts w:eastAsiaTheme="minorHAnsi"/>
          <w:sz w:val="22"/>
          <w:szCs w:val="22"/>
          <w:lang w:eastAsia="en-US"/>
        </w:rPr>
        <w:t>3) w przypadku spółek komandytowo-akcyjnych - komplementariusza będącego osobą fizyczną, akcjonariusza, prokurentów i ich pełnomocników,</w:t>
      </w:r>
    </w:p>
    <w:p w14:paraId="6553B44E" w14:textId="77777777" w:rsidR="00B7461B" w:rsidRPr="001B2E6C" w:rsidRDefault="00B7461B" w:rsidP="00B7461B">
      <w:pPr>
        <w:autoSpaceDE w:val="0"/>
        <w:autoSpaceDN w:val="0"/>
        <w:adjustRightInd w:val="0"/>
        <w:ind w:left="851" w:hanging="143"/>
        <w:jc w:val="both"/>
        <w:rPr>
          <w:rFonts w:eastAsiaTheme="minorHAnsi"/>
          <w:sz w:val="22"/>
          <w:szCs w:val="22"/>
          <w:lang w:eastAsia="en-US"/>
        </w:rPr>
      </w:pPr>
      <w:r w:rsidRPr="001B2E6C">
        <w:rPr>
          <w:rFonts w:eastAsiaTheme="minorHAnsi"/>
          <w:sz w:val="22"/>
          <w:szCs w:val="22"/>
          <w:lang w:eastAsia="en-US"/>
        </w:rPr>
        <w:t>4) w przypadku spółek jawnych i komandytowych - wspólników, komplementariuszy będących osobami fizycznymi, prokurentów i ich pełnomocników,</w:t>
      </w:r>
    </w:p>
    <w:p w14:paraId="5738FD62" w14:textId="77777777" w:rsidR="00B7461B" w:rsidRPr="001B2E6C" w:rsidRDefault="00B7461B" w:rsidP="00B7461B">
      <w:pPr>
        <w:autoSpaceDE w:val="0"/>
        <w:autoSpaceDN w:val="0"/>
        <w:adjustRightInd w:val="0"/>
        <w:ind w:left="708"/>
        <w:jc w:val="both"/>
        <w:rPr>
          <w:rFonts w:eastAsiaTheme="minorHAnsi"/>
          <w:sz w:val="22"/>
          <w:szCs w:val="22"/>
          <w:lang w:eastAsia="en-US"/>
        </w:rPr>
      </w:pPr>
      <w:r w:rsidRPr="001B2E6C">
        <w:rPr>
          <w:rFonts w:eastAsiaTheme="minorHAnsi"/>
          <w:sz w:val="22"/>
          <w:szCs w:val="22"/>
          <w:lang w:eastAsia="en-US"/>
        </w:rPr>
        <w:t>5) w przypadku spółek partnerskich - partnerów, prokurentów i ich pełnomocników,</w:t>
      </w:r>
    </w:p>
    <w:p w14:paraId="405D8BC4" w14:textId="77777777" w:rsidR="00B7461B" w:rsidRPr="001B2E6C" w:rsidRDefault="00B7461B" w:rsidP="00B7461B">
      <w:pPr>
        <w:autoSpaceDE w:val="0"/>
        <w:autoSpaceDN w:val="0"/>
        <w:adjustRightInd w:val="0"/>
        <w:ind w:left="708"/>
        <w:jc w:val="both"/>
        <w:rPr>
          <w:rFonts w:eastAsiaTheme="minorHAnsi"/>
          <w:sz w:val="22"/>
          <w:szCs w:val="22"/>
          <w:lang w:eastAsia="en-US"/>
        </w:rPr>
      </w:pPr>
      <w:r w:rsidRPr="001B2E6C">
        <w:rPr>
          <w:rFonts w:eastAsiaTheme="minorHAnsi"/>
          <w:sz w:val="22"/>
          <w:szCs w:val="22"/>
          <w:lang w:eastAsia="en-US"/>
        </w:rPr>
        <w:t>6) w przypadku spółek cywilnych - wspólników oraz ich pełnomocników,</w:t>
      </w:r>
    </w:p>
    <w:p w14:paraId="5FC7BF02" w14:textId="77777777" w:rsidR="00B7461B" w:rsidRPr="001B2E6C" w:rsidRDefault="00B7461B" w:rsidP="00B7461B">
      <w:pPr>
        <w:autoSpaceDE w:val="0"/>
        <w:autoSpaceDN w:val="0"/>
        <w:adjustRightInd w:val="0"/>
        <w:ind w:left="851" w:hanging="143"/>
        <w:jc w:val="both"/>
        <w:rPr>
          <w:rFonts w:eastAsiaTheme="minorHAnsi"/>
          <w:sz w:val="22"/>
          <w:szCs w:val="22"/>
          <w:lang w:eastAsia="en-US"/>
        </w:rPr>
      </w:pPr>
      <w:r w:rsidRPr="001B2E6C">
        <w:rPr>
          <w:rFonts w:eastAsiaTheme="minorHAnsi"/>
          <w:sz w:val="22"/>
          <w:szCs w:val="22"/>
          <w:lang w:eastAsia="en-US"/>
        </w:rPr>
        <w:t>7) w przypadku osób fizycznych -osobę fizyczną zawierającą umowę ubezpieczenia i jej pełnomocników,</w:t>
      </w:r>
    </w:p>
    <w:p w14:paraId="0CF7A3A5" w14:textId="77777777" w:rsidR="00B7461B" w:rsidRPr="001B2E6C" w:rsidRDefault="00B7461B" w:rsidP="00B7461B">
      <w:pPr>
        <w:autoSpaceDE w:val="0"/>
        <w:autoSpaceDN w:val="0"/>
        <w:adjustRightInd w:val="0"/>
        <w:ind w:left="708"/>
        <w:jc w:val="both"/>
        <w:rPr>
          <w:rFonts w:eastAsiaTheme="minorHAnsi"/>
          <w:sz w:val="22"/>
          <w:szCs w:val="22"/>
          <w:lang w:eastAsia="en-US"/>
        </w:rPr>
      </w:pPr>
      <w:r w:rsidRPr="001B2E6C">
        <w:rPr>
          <w:rFonts w:eastAsiaTheme="minorHAnsi"/>
          <w:sz w:val="22"/>
          <w:szCs w:val="22"/>
          <w:lang w:eastAsia="en-US"/>
        </w:rPr>
        <w:t>8) w przypadku spółdzielni, fundacji i stowarzyszeń - członków zarządu.</w:t>
      </w:r>
    </w:p>
    <w:p w14:paraId="134DA458" w14:textId="77777777" w:rsidR="00B7461B" w:rsidRPr="001B2E6C" w:rsidRDefault="00B7461B" w:rsidP="00B7461B">
      <w:pPr>
        <w:ind w:left="708"/>
        <w:contextualSpacing/>
        <w:jc w:val="both"/>
        <w:rPr>
          <w:sz w:val="22"/>
          <w:szCs w:val="22"/>
        </w:rPr>
      </w:pPr>
      <w:r w:rsidRPr="001B2E6C">
        <w:rPr>
          <w:rFonts w:eastAsiaTheme="minorHAnsi"/>
          <w:sz w:val="22"/>
          <w:szCs w:val="22"/>
          <w:lang w:eastAsia="en-US"/>
        </w:rPr>
        <w:t>W przypadku zawarcia umowy ubezpieczenia na cudzy rachunek niniejsze wyłączenie stosuje się odpowiednio do Ubezpieczonego.</w:t>
      </w:r>
    </w:p>
    <w:p w14:paraId="24A68EAD" w14:textId="77777777" w:rsidR="00B7461B" w:rsidRPr="001B2E6C" w:rsidRDefault="00B7461B" w:rsidP="00B7461B">
      <w:pPr>
        <w:spacing w:line="259" w:lineRule="auto"/>
        <w:ind w:left="357"/>
        <w:jc w:val="both"/>
        <w:rPr>
          <w:color w:val="FF0000"/>
          <w:sz w:val="22"/>
          <w:szCs w:val="22"/>
          <w:highlight w:val="cyan"/>
        </w:rPr>
      </w:pPr>
    </w:p>
    <w:p w14:paraId="5CD98216" w14:textId="1535D360" w:rsidR="004F5E55" w:rsidRPr="004F5E55" w:rsidRDefault="004F5E55" w:rsidP="006D7D3D">
      <w:pPr>
        <w:pStyle w:val="Akapitzlist"/>
        <w:keepNext/>
        <w:ind w:left="360"/>
        <w:jc w:val="center"/>
        <w:outlineLvl w:val="1"/>
        <w:rPr>
          <w:b/>
          <w:bCs/>
        </w:rPr>
      </w:pPr>
      <w:r w:rsidRPr="004F5E55">
        <w:rPr>
          <w:b/>
          <w:bCs/>
        </w:rPr>
        <w:lastRenderedPageBreak/>
        <w:t>§</w:t>
      </w:r>
      <w:r>
        <w:rPr>
          <w:b/>
          <w:bCs/>
        </w:rPr>
        <w:t>3</w:t>
      </w:r>
      <w:r w:rsidRPr="004F5E55">
        <w:rPr>
          <w:b/>
          <w:bCs/>
        </w:rPr>
        <w:t xml:space="preserve">. </w:t>
      </w:r>
      <w:r>
        <w:rPr>
          <w:b/>
          <w:bCs/>
        </w:rPr>
        <w:t>Suma</w:t>
      </w:r>
      <w:r w:rsidRPr="004F5E55">
        <w:rPr>
          <w:b/>
          <w:bCs/>
        </w:rPr>
        <w:t xml:space="preserve"> ubezpieczenia</w:t>
      </w:r>
      <w:r>
        <w:rPr>
          <w:b/>
          <w:bCs/>
        </w:rPr>
        <w:t xml:space="preserve"> i limity odpowiedzialności</w:t>
      </w:r>
      <w:r w:rsidR="00752083">
        <w:rPr>
          <w:b/>
          <w:bCs/>
        </w:rPr>
        <w:t xml:space="preserve"> oraz franszyza</w:t>
      </w:r>
    </w:p>
    <w:p w14:paraId="758121F9" w14:textId="77777777" w:rsidR="004F5E55" w:rsidRPr="00814EF9" w:rsidRDefault="004F5E55" w:rsidP="006D7D3D">
      <w:pPr>
        <w:numPr>
          <w:ilvl w:val="0"/>
          <w:numId w:val="118"/>
        </w:numPr>
        <w:jc w:val="both"/>
        <w:rPr>
          <w:sz w:val="22"/>
          <w:szCs w:val="22"/>
        </w:rPr>
      </w:pPr>
      <w:r w:rsidRPr="00814EF9">
        <w:rPr>
          <w:sz w:val="22"/>
          <w:szCs w:val="22"/>
        </w:rPr>
        <w:t xml:space="preserve">Maksymalna suma ubezpieczenia dla zakresu ubezpieczenia określonego w ust. </w:t>
      </w:r>
      <w:r>
        <w:rPr>
          <w:sz w:val="22"/>
          <w:szCs w:val="22"/>
        </w:rPr>
        <w:t>2</w:t>
      </w:r>
      <w:r w:rsidRPr="00814EF9">
        <w:rPr>
          <w:sz w:val="22"/>
          <w:szCs w:val="22"/>
        </w:rPr>
        <w:t xml:space="preserve"> </w:t>
      </w:r>
      <w:r>
        <w:rPr>
          <w:sz w:val="22"/>
          <w:szCs w:val="22"/>
        </w:rPr>
        <w:t>lit.</w:t>
      </w:r>
      <w:r w:rsidRPr="00814EF9">
        <w:rPr>
          <w:sz w:val="22"/>
          <w:szCs w:val="22"/>
        </w:rPr>
        <w:t xml:space="preserve"> </w:t>
      </w:r>
      <w:r>
        <w:rPr>
          <w:sz w:val="22"/>
          <w:szCs w:val="22"/>
        </w:rPr>
        <w:t>a</w:t>
      </w:r>
      <w:r w:rsidRPr="00814EF9">
        <w:rPr>
          <w:sz w:val="22"/>
          <w:szCs w:val="22"/>
        </w:rPr>
        <w:t>)-</w:t>
      </w:r>
      <w:r>
        <w:rPr>
          <w:sz w:val="22"/>
          <w:szCs w:val="22"/>
        </w:rPr>
        <w:t>k</w:t>
      </w:r>
      <w:r w:rsidRPr="00814EF9">
        <w:rPr>
          <w:sz w:val="22"/>
          <w:szCs w:val="22"/>
        </w:rPr>
        <w:t xml:space="preserve">), będąca jednocześnie górną granicą odpowiedzialności Ubezpieczyciela, wynosi </w:t>
      </w:r>
      <w:r w:rsidRPr="00814EF9">
        <w:rPr>
          <w:b/>
          <w:bCs/>
          <w:sz w:val="22"/>
          <w:szCs w:val="22"/>
        </w:rPr>
        <w:t>125.000.000 PLN</w:t>
      </w:r>
      <w:r w:rsidRPr="00814EF9">
        <w:rPr>
          <w:sz w:val="22"/>
          <w:szCs w:val="22"/>
        </w:rPr>
        <w:t xml:space="preserve"> na jedno i wszystkie zdarzenia w okresie rozliczeniowym i jest wspólna dla wszystkich miejsc ubezpieczenia.</w:t>
      </w:r>
    </w:p>
    <w:p w14:paraId="7601560C" w14:textId="77777777" w:rsidR="004F5E55" w:rsidRPr="00814EF9" w:rsidRDefault="004F5E55" w:rsidP="006D7D3D">
      <w:pPr>
        <w:numPr>
          <w:ilvl w:val="0"/>
          <w:numId w:val="118"/>
        </w:numPr>
        <w:jc w:val="both"/>
        <w:rPr>
          <w:sz w:val="22"/>
          <w:szCs w:val="22"/>
        </w:rPr>
      </w:pPr>
      <w:bookmarkStart w:id="286" w:name="_Hlk229043976"/>
      <w:r w:rsidRPr="00814EF9">
        <w:rPr>
          <w:sz w:val="22"/>
          <w:szCs w:val="22"/>
        </w:rPr>
        <w:t xml:space="preserve">Podstawą ustalenia sumy ubezpieczenia jest </w:t>
      </w:r>
      <w:r w:rsidRPr="00EB37A9">
        <w:rPr>
          <w:sz w:val="22"/>
          <w:szCs w:val="22"/>
        </w:rPr>
        <w:t>wartość węgla netto bez akcyzy</w:t>
      </w:r>
      <w:r w:rsidRPr="00814EF9">
        <w:rPr>
          <w:sz w:val="22"/>
          <w:szCs w:val="22"/>
        </w:rPr>
        <w:t xml:space="preserve">. </w:t>
      </w:r>
      <w:bookmarkEnd w:id="286"/>
      <w:r w:rsidRPr="00814EF9">
        <w:rPr>
          <w:sz w:val="22"/>
          <w:szCs w:val="22"/>
        </w:rPr>
        <w:t>System ubezpieczenia wg sum stałych.</w:t>
      </w:r>
    </w:p>
    <w:p w14:paraId="2C4F0FA9" w14:textId="77777777" w:rsidR="004F5E55" w:rsidRDefault="004F5E55" w:rsidP="006D7D3D">
      <w:pPr>
        <w:numPr>
          <w:ilvl w:val="0"/>
          <w:numId w:val="118"/>
        </w:numPr>
        <w:jc w:val="both"/>
        <w:rPr>
          <w:sz w:val="22"/>
          <w:szCs w:val="22"/>
        </w:rPr>
      </w:pPr>
      <w:r w:rsidRPr="00814EF9">
        <w:rPr>
          <w:sz w:val="22"/>
          <w:szCs w:val="22"/>
        </w:rPr>
        <w:t xml:space="preserve">Limit odpowiedzialności dla zakresu ubezpieczenia określonego w ust. </w:t>
      </w:r>
      <w:r>
        <w:rPr>
          <w:sz w:val="22"/>
          <w:szCs w:val="22"/>
        </w:rPr>
        <w:t>2</w:t>
      </w:r>
      <w:r w:rsidRPr="00814EF9">
        <w:rPr>
          <w:sz w:val="22"/>
          <w:szCs w:val="22"/>
        </w:rPr>
        <w:t xml:space="preserve"> </w:t>
      </w:r>
      <w:r>
        <w:rPr>
          <w:sz w:val="22"/>
          <w:szCs w:val="22"/>
        </w:rPr>
        <w:t>lit.</w:t>
      </w:r>
      <w:r w:rsidRPr="00814EF9">
        <w:rPr>
          <w:sz w:val="22"/>
          <w:szCs w:val="22"/>
        </w:rPr>
        <w:t xml:space="preserve"> </w:t>
      </w:r>
      <w:r>
        <w:rPr>
          <w:sz w:val="22"/>
          <w:szCs w:val="22"/>
        </w:rPr>
        <w:t>l</w:t>
      </w:r>
      <w:r w:rsidRPr="00814EF9">
        <w:rPr>
          <w:sz w:val="22"/>
          <w:szCs w:val="22"/>
        </w:rPr>
        <w:t xml:space="preserve">) wynosi </w:t>
      </w:r>
      <w:r w:rsidRPr="00814EF9">
        <w:rPr>
          <w:b/>
          <w:bCs/>
          <w:sz w:val="22"/>
          <w:szCs w:val="22"/>
        </w:rPr>
        <w:t>500.000 PLN</w:t>
      </w:r>
      <w:r w:rsidRPr="00814EF9">
        <w:rPr>
          <w:sz w:val="22"/>
          <w:szCs w:val="22"/>
        </w:rPr>
        <w:t xml:space="preserve"> na jedno i wszystkie zdarzenia w okresie rozliczeniowym i jest wspólny dla wszystkich miejsc ubezpieczenia.</w:t>
      </w:r>
    </w:p>
    <w:p w14:paraId="70187F43" w14:textId="77777777" w:rsidR="004F5E55" w:rsidRPr="00814EF9" w:rsidRDefault="004F5E55" w:rsidP="006D7D3D">
      <w:pPr>
        <w:numPr>
          <w:ilvl w:val="0"/>
          <w:numId w:val="118"/>
        </w:numPr>
        <w:jc w:val="both"/>
        <w:rPr>
          <w:sz w:val="22"/>
          <w:szCs w:val="22"/>
        </w:rPr>
      </w:pPr>
      <w:r w:rsidRPr="00814EF9">
        <w:rPr>
          <w:sz w:val="22"/>
          <w:szCs w:val="22"/>
        </w:rPr>
        <w:t>Franszyzy redukcyjna w każdej szkodzie: dla ryzyka kradzieży z włamaniem i rabunku: 10% wartości odszkodowania nie mniej niż 2.000 PLN; dla pozostałych szkód: 10% wartości odszkodowania nie więcej niż 5.000 PLN.</w:t>
      </w:r>
    </w:p>
    <w:p w14:paraId="5FD7853B" w14:textId="697612BC" w:rsidR="00B7461B" w:rsidRPr="00EB37A9" w:rsidRDefault="00B7461B" w:rsidP="006D7D3D">
      <w:pPr>
        <w:spacing w:line="259" w:lineRule="auto"/>
        <w:jc w:val="both"/>
        <w:rPr>
          <w:sz w:val="22"/>
          <w:szCs w:val="22"/>
        </w:rPr>
      </w:pPr>
    </w:p>
    <w:bookmarkEnd w:id="285"/>
    <w:p w14:paraId="45130625" w14:textId="0D3D2DDC" w:rsidR="004F5E55" w:rsidRPr="004F5E55" w:rsidRDefault="004F5E55" w:rsidP="004F5E55">
      <w:pPr>
        <w:pStyle w:val="Akapitzlist"/>
        <w:keepNext/>
        <w:ind w:left="360"/>
        <w:jc w:val="center"/>
        <w:outlineLvl w:val="1"/>
        <w:rPr>
          <w:b/>
          <w:bCs/>
        </w:rPr>
      </w:pPr>
      <w:r w:rsidRPr="004F5E55">
        <w:rPr>
          <w:b/>
          <w:bCs/>
        </w:rPr>
        <w:t>§</w:t>
      </w:r>
      <w:r>
        <w:rPr>
          <w:b/>
          <w:bCs/>
        </w:rPr>
        <w:t>4</w:t>
      </w:r>
      <w:r w:rsidRPr="004F5E55">
        <w:rPr>
          <w:b/>
          <w:bCs/>
        </w:rPr>
        <w:t xml:space="preserve">. </w:t>
      </w:r>
      <w:r>
        <w:rPr>
          <w:b/>
          <w:bCs/>
        </w:rPr>
        <w:t>Stawka</w:t>
      </w:r>
    </w:p>
    <w:p w14:paraId="61EEB459" w14:textId="057BD7AB" w:rsidR="004F5E55" w:rsidRPr="00833969" w:rsidRDefault="004F5E55" w:rsidP="006D7D3D">
      <w:pPr>
        <w:pStyle w:val="Akapitzlist"/>
        <w:numPr>
          <w:ilvl w:val="0"/>
          <w:numId w:val="119"/>
        </w:numPr>
        <w:jc w:val="both"/>
        <w:rPr>
          <w:sz w:val="22"/>
          <w:szCs w:val="22"/>
        </w:rPr>
      </w:pPr>
      <w:r w:rsidRPr="00833969">
        <w:rPr>
          <w:sz w:val="22"/>
          <w:szCs w:val="22"/>
        </w:rPr>
        <w:t xml:space="preserve">W ramach niniejszej Umowy stawkę dla pierwszego okresu rozliczeniowego ustala się w wysokości  </w:t>
      </w:r>
      <w:r>
        <w:rPr>
          <w:sz w:val="22"/>
          <w:szCs w:val="22"/>
        </w:rPr>
        <w:t>………………..</w:t>
      </w:r>
      <w:r w:rsidRPr="00833969">
        <w:rPr>
          <w:sz w:val="22"/>
          <w:szCs w:val="22"/>
        </w:rPr>
        <w:t xml:space="preserve">‰ (promila) liczonej od sumy ubezpieczenia </w:t>
      </w:r>
      <w:r w:rsidRPr="00753D3F">
        <w:rPr>
          <w:sz w:val="22"/>
          <w:szCs w:val="22"/>
        </w:rPr>
        <w:t xml:space="preserve">określonej </w:t>
      </w:r>
      <w:r w:rsidRPr="00EB37A9">
        <w:rPr>
          <w:sz w:val="22"/>
          <w:szCs w:val="22"/>
        </w:rPr>
        <w:t xml:space="preserve">w § </w:t>
      </w:r>
      <w:r>
        <w:rPr>
          <w:sz w:val="22"/>
          <w:szCs w:val="22"/>
        </w:rPr>
        <w:t>3</w:t>
      </w:r>
      <w:r w:rsidRPr="00EB37A9">
        <w:rPr>
          <w:sz w:val="22"/>
          <w:szCs w:val="22"/>
        </w:rPr>
        <w:t xml:space="preserve"> ust.</w:t>
      </w:r>
      <w:r>
        <w:rPr>
          <w:sz w:val="22"/>
          <w:szCs w:val="22"/>
        </w:rPr>
        <w:t>1</w:t>
      </w:r>
      <w:r w:rsidRPr="00753D3F">
        <w:rPr>
          <w:sz w:val="22"/>
          <w:szCs w:val="22"/>
        </w:rPr>
        <w:t>. Dla kolejnych</w:t>
      </w:r>
      <w:r w:rsidRPr="00833969">
        <w:rPr>
          <w:sz w:val="22"/>
          <w:szCs w:val="22"/>
        </w:rPr>
        <w:t xml:space="preserve"> okresów rozliczeniowych stawka będzie ustalana zgodnie z zapisami </w:t>
      </w:r>
      <w:r w:rsidR="00752083" w:rsidRPr="00752083">
        <w:rPr>
          <w:sz w:val="22"/>
          <w:szCs w:val="22"/>
        </w:rPr>
        <w:t>§</w:t>
      </w:r>
      <w:r w:rsidR="00752083">
        <w:rPr>
          <w:sz w:val="22"/>
          <w:szCs w:val="22"/>
        </w:rPr>
        <w:t xml:space="preserve"> 5 </w:t>
      </w:r>
      <w:r>
        <w:rPr>
          <w:sz w:val="22"/>
          <w:szCs w:val="22"/>
        </w:rPr>
        <w:t xml:space="preserve">ust. </w:t>
      </w:r>
      <w:r w:rsidR="00752083">
        <w:rPr>
          <w:sz w:val="22"/>
          <w:szCs w:val="22"/>
        </w:rPr>
        <w:t>4</w:t>
      </w:r>
      <w:r>
        <w:rPr>
          <w:sz w:val="22"/>
          <w:szCs w:val="22"/>
        </w:rPr>
        <w:t xml:space="preserve"> - </w:t>
      </w:r>
      <w:r w:rsidR="00752083">
        <w:rPr>
          <w:sz w:val="22"/>
          <w:szCs w:val="22"/>
        </w:rPr>
        <w:t>8</w:t>
      </w:r>
      <w:r w:rsidRPr="00833969">
        <w:rPr>
          <w:sz w:val="22"/>
          <w:szCs w:val="22"/>
        </w:rPr>
        <w:t>.</w:t>
      </w:r>
    </w:p>
    <w:p w14:paraId="1331752A" w14:textId="77777777" w:rsidR="00752083" w:rsidRDefault="00752083" w:rsidP="00752083">
      <w:pPr>
        <w:pStyle w:val="Akapitzlist"/>
        <w:keepNext/>
        <w:ind w:left="360"/>
        <w:outlineLvl w:val="1"/>
        <w:rPr>
          <w:b/>
          <w:bCs/>
        </w:rPr>
      </w:pPr>
    </w:p>
    <w:p w14:paraId="6A7B4D34" w14:textId="04422EFB" w:rsidR="00752083" w:rsidRPr="004F5E55" w:rsidRDefault="00752083" w:rsidP="006D7D3D">
      <w:pPr>
        <w:pStyle w:val="Akapitzlist"/>
        <w:keepNext/>
        <w:ind w:left="360"/>
        <w:jc w:val="center"/>
        <w:outlineLvl w:val="1"/>
        <w:rPr>
          <w:b/>
          <w:bCs/>
        </w:rPr>
      </w:pPr>
      <w:r w:rsidRPr="004F5E55">
        <w:rPr>
          <w:b/>
          <w:bCs/>
        </w:rPr>
        <w:t>§</w:t>
      </w:r>
      <w:r>
        <w:rPr>
          <w:b/>
          <w:bCs/>
        </w:rPr>
        <w:t>5</w:t>
      </w:r>
      <w:r w:rsidRPr="004F5E55">
        <w:rPr>
          <w:b/>
          <w:bCs/>
        </w:rPr>
        <w:t xml:space="preserve">. </w:t>
      </w:r>
      <w:r>
        <w:rPr>
          <w:b/>
          <w:bCs/>
        </w:rPr>
        <w:t>Okres obowiązywania i wypowiedzenie Umowy</w:t>
      </w:r>
    </w:p>
    <w:p w14:paraId="69AF88DC" w14:textId="20AA3609" w:rsidR="0042725B" w:rsidRPr="00AB7CC7" w:rsidRDefault="0042725B" w:rsidP="006D7D3D">
      <w:pPr>
        <w:pStyle w:val="Akapitzlist"/>
        <w:numPr>
          <w:ilvl w:val="0"/>
          <w:numId w:val="120"/>
        </w:numPr>
        <w:jc w:val="both"/>
        <w:rPr>
          <w:sz w:val="22"/>
          <w:szCs w:val="22"/>
          <w:lang w:eastAsia="en-US"/>
        </w:rPr>
      </w:pPr>
      <w:r w:rsidRPr="00AB7CC7">
        <w:rPr>
          <w:sz w:val="22"/>
          <w:szCs w:val="22"/>
          <w:lang w:eastAsia="en-US"/>
        </w:rPr>
        <w:t>Umowa realizowana będzie z uwzględnieniem podziału na trzy 12-miesięczne okresy rozliczeniowe:</w:t>
      </w:r>
    </w:p>
    <w:p w14:paraId="0E223D49" w14:textId="77777777" w:rsidR="0042725B" w:rsidRPr="00AB7CC7" w:rsidRDefault="0042725B" w:rsidP="0042725B">
      <w:pPr>
        <w:pStyle w:val="Akapitzlist"/>
        <w:numPr>
          <w:ilvl w:val="0"/>
          <w:numId w:val="113"/>
        </w:numPr>
        <w:jc w:val="both"/>
        <w:rPr>
          <w:sz w:val="22"/>
          <w:szCs w:val="22"/>
          <w:lang w:eastAsia="en-US"/>
        </w:rPr>
      </w:pPr>
      <w:r>
        <w:rPr>
          <w:sz w:val="22"/>
          <w:szCs w:val="22"/>
          <w:lang w:eastAsia="en-US"/>
        </w:rPr>
        <w:t>p</w:t>
      </w:r>
      <w:r w:rsidRPr="00AB7CC7">
        <w:rPr>
          <w:sz w:val="22"/>
          <w:szCs w:val="22"/>
          <w:lang w:eastAsia="en-US"/>
        </w:rPr>
        <w:t>ierwszy okres rozliczeniowy od 01.08.202</w:t>
      </w:r>
      <w:r>
        <w:rPr>
          <w:sz w:val="22"/>
          <w:szCs w:val="22"/>
          <w:lang w:eastAsia="en-US"/>
        </w:rPr>
        <w:t>6</w:t>
      </w:r>
      <w:r w:rsidRPr="00AB7CC7">
        <w:rPr>
          <w:sz w:val="22"/>
          <w:szCs w:val="22"/>
          <w:lang w:eastAsia="en-US"/>
        </w:rPr>
        <w:t xml:space="preserve"> r. do 31.07.202</w:t>
      </w:r>
      <w:r>
        <w:rPr>
          <w:sz w:val="22"/>
          <w:szCs w:val="22"/>
          <w:lang w:eastAsia="en-US"/>
        </w:rPr>
        <w:t>7</w:t>
      </w:r>
      <w:r w:rsidRPr="00AB7CC7">
        <w:rPr>
          <w:sz w:val="22"/>
          <w:szCs w:val="22"/>
          <w:lang w:eastAsia="en-US"/>
        </w:rPr>
        <w:t xml:space="preserve"> r.;</w:t>
      </w:r>
    </w:p>
    <w:p w14:paraId="5295D96F" w14:textId="77777777" w:rsidR="0042725B" w:rsidRPr="00AB7CC7" w:rsidRDefault="0042725B" w:rsidP="0042725B">
      <w:pPr>
        <w:pStyle w:val="Akapitzlist"/>
        <w:numPr>
          <w:ilvl w:val="0"/>
          <w:numId w:val="113"/>
        </w:numPr>
        <w:jc w:val="both"/>
        <w:rPr>
          <w:sz w:val="22"/>
          <w:szCs w:val="22"/>
          <w:lang w:eastAsia="en-US"/>
        </w:rPr>
      </w:pPr>
      <w:r>
        <w:rPr>
          <w:sz w:val="22"/>
          <w:szCs w:val="22"/>
          <w:lang w:eastAsia="en-US"/>
        </w:rPr>
        <w:t>d</w:t>
      </w:r>
      <w:r w:rsidRPr="00AB7CC7">
        <w:rPr>
          <w:sz w:val="22"/>
          <w:szCs w:val="22"/>
          <w:lang w:eastAsia="en-US"/>
        </w:rPr>
        <w:t>rugi okres rozliczeniowy od 01.08.202</w:t>
      </w:r>
      <w:r>
        <w:rPr>
          <w:sz w:val="22"/>
          <w:szCs w:val="22"/>
          <w:lang w:eastAsia="en-US"/>
        </w:rPr>
        <w:t>7</w:t>
      </w:r>
      <w:r w:rsidRPr="00AB7CC7">
        <w:rPr>
          <w:sz w:val="22"/>
          <w:szCs w:val="22"/>
          <w:lang w:eastAsia="en-US"/>
        </w:rPr>
        <w:t xml:space="preserve"> r. do 31.07.202</w:t>
      </w:r>
      <w:r>
        <w:rPr>
          <w:sz w:val="22"/>
          <w:szCs w:val="22"/>
          <w:lang w:eastAsia="en-US"/>
        </w:rPr>
        <w:t>8</w:t>
      </w:r>
      <w:r w:rsidRPr="00AB7CC7">
        <w:rPr>
          <w:sz w:val="22"/>
          <w:szCs w:val="22"/>
          <w:lang w:eastAsia="en-US"/>
        </w:rPr>
        <w:t xml:space="preserve"> r.;</w:t>
      </w:r>
    </w:p>
    <w:p w14:paraId="59C34ED7" w14:textId="77777777" w:rsidR="0042725B" w:rsidRPr="00AB7CC7" w:rsidRDefault="0042725B" w:rsidP="0042725B">
      <w:pPr>
        <w:pStyle w:val="Akapitzlist"/>
        <w:numPr>
          <w:ilvl w:val="0"/>
          <w:numId w:val="113"/>
        </w:numPr>
        <w:jc w:val="both"/>
        <w:rPr>
          <w:sz w:val="22"/>
          <w:szCs w:val="22"/>
          <w:lang w:eastAsia="en-US"/>
        </w:rPr>
      </w:pPr>
      <w:r>
        <w:rPr>
          <w:sz w:val="22"/>
          <w:szCs w:val="22"/>
          <w:lang w:eastAsia="en-US"/>
        </w:rPr>
        <w:t>t</w:t>
      </w:r>
      <w:r w:rsidRPr="00AB7CC7">
        <w:rPr>
          <w:sz w:val="22"/>
          <w:szCs w:val="22"/>
          <w:lang w:eastAsia="en-US"/>
        </w:rPr>
        <w:t>rzeci okres rozliczeniowy od 01.08.202</w:t>
      </w:r>
      <w:r>
        <w:rPr>
          <w:sz w:val="22"/>
          <w:szCs w:val="22"/>
          <w:lang w:eastAsia="en-US"/>
        </w:rPr>
        <w:t>8</w:t>
      </w:r>
      <w:r w:rsidRPr="00AB7CC7">
        <w:rPr>
          <w:sz w:val="22"/>
          <w:szCs w:val="22"/>
          <w:lang w:eastAsia="en-US"/>
        </w:rPr>
        <w:t xml:space="preserve"> r. do 31.07.202</w:t>
      </w:r>
      <w:r>
        <w:rPr>
          <w:sz w:val="22"/>
          <w:szCs w:val="22"/>
          <w:lang w:eastAsia="en-US"/>
        </w:rPr>
        <w:t>9</w:t>
      </w:r>
      <w:r w:rsidRPr="00AB7CC7">
        <w:rPr>
          <w:sz w:val="22"/>
          <w:szCs w:val="22"/>
          <w:lang w:eastAsia="en-US"/>
        </w:rPr>
        <w:t xml:space="preserve"> r.</w:t>
      </w:r>
    </w:p>
    <w:p w14:paraId="34B46DF1" w14:textId="77777777" w:rsidR="0042725B" w:rsidRPr="00AB7CC7" w:rsidRDefault="0042725B" w:rsidP="006D7D3D">
      <w:pPr>
        <w:pStyle w:val="Akapitzlist"/>
        <w:numPr>
          <w:ilvl w:val="0"/>
          <w:numId w:val="120"/>
        </w:numPr>
        <w:jc w:val="both"/>
        <w:rPr>
          <w:sz w:val="22"/>
          <w:szCs w:val="22"/>
          <w:lang w:eastAsia="en-US"/>
        </w:rPr>
      </w:pPr>
      <w:r w:rsidRPr="00AB7CC7">
        <w:rPr>
          <w:sz w:val="22"/>
          <w:szCs w:val="22"/>
          <w:lang w:eastAsia="en-US"/>
        </w:rPr>
        <w:t>W każdym okresie rozliczeniowym będą wystawiane odrębne polisy ubezpieczeniowe.</w:t>
      </w:r>
    </w:p>
    <w:p w14:paraId="08EA763E" w14:textId="77777777" w:rsidR="0042725B" w:rsidRPr="00AB7CC7" w:rsidRDefault="0042725B" w:rsidP="006D7D3D">
      <w:pPr>
        <w:pStyle w:val="Akapitzlist"/>
        <w:numPr>
          <w:ilvl w:val="0"/>
          <w:numId w:val="120"/>
        </w:numPr>
        <w:jc w:val="both"/>
        <w:rPr>
          <w:sz w:val="22"/>
          <w:szCs w:val="22"/>
          <w:lang w:eastAsia="en-US"/>
        </w:rPr>
      </w:pPr>
      <w:bookmarkStart w:id="287" w:name="_Hlk229046496"/>
      <w:r w:rsidRPr="00AB7CC7">
        <w:rPr>
          <w:sz w:val="22"/>
          <w:szCs w:val="22"/>
          <w:lang w:eastAsia="en-US"/>
        </w:rPr>
        <w:t xml:space="preserve">Każda ze stron Umowy może ją wypowiedzieć z zachowaniem 30-dniowego okresu wypowiedzenia ze skutkiem na koniec pierwszego lub drugiego okresu rozliczeniowego, z zastrzeżeniem, że Ubezpieczyciel </w:t>
      </w:r>
      <w:r w:rsidRPr="00EB37A9">
        <w:rPr>
          <w:b/>
          <w:bCs/>
          <w:sz w:val="22"/>
          <w:szCs w:val="22"/>
          <w:lang w:eastAsia="en-US"/>
        </w:rPr>
        <w:t>może</w:t>
      </w:r>
      <w:r w:rsidRPr="00AB7CC7">
        <w:rPr>
          <w:sz w:val="22"/>
          <w:szCs w:val="22"/>
          <w:lang w:eastAsia="en-US"/>
        </w:rPr>
        <w:t xml:space="preserve"> tego dokonać wyłącznie z ważnych powodów. Do ważnych powodów należą:</w:t>
      </w:r>
    </w:p>
    <w:p w14:paraId="25C6EB23" w14:textId="77777777" w:rsidR="0042725B" w:rsidRPr="00AB7CC7" w:rsidRDefault="0042725B" w:rsidP="0042725B">
      <w:pPr>
        <w:pStyle w:val="Akapitzlist"/>
        <w:numPr>
          <w:ilvl w:val="0"/>
          <w:numId w:val="100"/>
        </w:numPr>
        <w:jc w:val="both"/>
        <w:rPr>
          <w:sz w:val="22"/>
          <w:szCs w:val="22"/>
          <w:lang w:eastAsia="en-US"/>
        </w:rPr>
      </w:pPr>
      <w:r w:rsidRPr="00AB7CC7">
        <w:rPr>
          <w:sz w:val="22"/>
          <w:szCs w:val="22"/>
          <w:lang w:eastAsia="en-US"/>
        </w:rPr>
        <w:t xml:space="preserve">zmiana polityki polegająca na wycofaniu się Ubezpieczyciela z danego segmentu Klientów lub danej grupy </w:t>
      </w:r>
      <w:proofErr w:type="spellStart"/>
      <w:r w:rsidRPr="00AB7CC7">
        <w:rPr>
          <w:sz w:val="22"/>
          <w:szCs w:val="22"/>
          <w:lang w:eastAsia="en-US"/>
        </w:rPr>
        <w:t>ryzyk</w:t>
      </w:r>
      <w:proofErr w:type="spellEnd"/>
      <w:r w:rsidRPr="00AB7CC7">
        <w:rPr>
          <w:sz w:val="22"/>
          <w:szCs w:val="22"/>
          <w:lang w:eastAsia="en-US"/>
        </w:rPr>
        <w:t xml:space="preserve"> ubezpieczeniowych,</w:t>
      </w:r>
    </w:p>
    <w:p w14:paraId="5B37638C" w14:textId="77777777" w:rsidR="0042725B" w:rsidRPr="00AB7CC7" w:rsidRDefault="0042725B" w:rsidP="0042725B">
      <w:pPr>
        <w:pStyle w:val="Akapitzlist"/>
        <w:numPr>
          <w:ilvl w:val="0"/>
          <w:numId w:val="100"/>
        </w:numPr>
        <w:jc w:val="both"/>
        <w:rPr>
          <w:sz w:val="22"/>
          <w:szCs w:val="22"/>
          <w:lang w:eastAsia="en-US"/>
        </w:rPr>
      </w:pPr>
      <w:r w:rsidRPr="00AB7CC7">
        <w:rPr>
          <w:sz w:val="22"/>
          <w:szCs w:val="22"/>
          <w:lang w:eastAsia="en-US"/>
        </w:rPr>
        <w:t>wprowadzenie zmian w prawie, które mają wpływ na zwiększenie ryzyka Ubezpieczyciela,</w:t>
      </w:r>
    </w:p>
    <w:p w14:paraId="76F2D6C9" w14:textId="77777777" w:rsidR="0042725B" w:rsidRPr="00AB7CC7" w:rsidRDefault="0042725B" w:rsidP="0042725B">
      <w:pPr>
        <w:pStyle w:val="Akapitzlist"/>
        <w:numPr>
          <w:ilvl w:val="0"/>
          <w:numId w:val="100"/>
        </w:numPr>
        <w:jc w:val="both"/>
        <w:rPr>
          <w:sz w:val="22"/>
          <w:szCs w:val="22"/>
          <w:lang w:eastAsia="en-US"/>
        </w:rPr>
      </w:pPr>
      <w:r w:rsidRPr="00AB7CC7">
        <w:rPr>
          <w:sz w:val="22"/>
          <w:szCs w:val="22"/>
          <w:lang w:eastAsia="en-US"/>
        </w:rPr>
        <w:t>wprowadzenie zmian regulacji prawnych odnoszących się do umów ubezpieczenia, które zobowiązują Ubezpieczającego do zmiany jakiegokolwiek terminu lub warunków umowy ubezpieczenia,</w:t>
      </w:r>
    </w:p>
    <w:p w14:paraId="5D26D08F" w14:textId="77777777" w:rsidR="0042725B" w:rsidRPr="00AB7CC7" w:rsidRDefault="0042725B" w:rsidP="0042725B">
      <w:pPr>
        <w:pStyle w:val="Akapitzlist"/>
        <w:numPr>
          <w:ilvl w:val="0"/>
          <w:numId w:val="100"/>
        </w:numPr>
        <w:jc w:val="both"/>
        <w:rPr>
          <w:sz w:val="22"/>
          <w:szCs w:val="22"/>
          <w:lang w:eastAsia="en-US"/>
        </w:rPr>
      </w:pPr>
      <w:r w:rsidRPr="00AB7CC7">
        <w:rPr>
          <w:sz w:val="22"/>
          <w:szCs w:val="22"/>
          <w:lang w:eastAsia="en-US"/>
        </w:rPr>
        <w:t>negatywna zmiana warunków reasekuracyjnych w tym wzrost stawek reasekuracyjnych lub/oraz brak akceptacji poszczególnych reasekuratorów przez Ubezpieczyciela lub/oraz redukcja pojemności ubezpieczeniowej lub reasekuracyjnej wykazana przez Ubezpieczyciela,</w:t>
      </w:r>
    </w:p>
    <w:p w14:paraId="351BDB63" w14:textId="77777777" w:rsidR="0042725B" w:rsidRPr="00AB7CC7" w:rsidRDefault="0042725B" w:rsidP="0042725B">
      <w:pPr>
        <w:pStyle w:val="Akapitzlist"/>
        <w:numPr>
          <w:ilvl w:val="0"/>
          <w:numId w:val="100"/>
        </w:numPr>
        <w:jc w:val="both"/>
        <w:rPr>
          <w:sz w:val="22"/>
          <w:szCs w:val="22"/>
          <w:lang w:eastAsia="en-US"/>
        </w:rPr>
      </w:pPr>
      <w:r w:rsidRPr="00AB7CC7">
        <w:rPr>
          <w:sz w:val="22"/>
          <w:szCs w:val="22"/>
          <w:lang w:eastAsia="en-US"/>
        </w:rPr>
        <w:t>brak pokrycia reasekuracyjnego,</w:t>
      </w:r>
    </w:p>
    <w:p w14:paraId="08BC2BDA" w14:textId="77777777" w:rsidR="0042725B" w:rsidRPr="00AB7CC7" w:rsidRDefault="0042725B" w:rsidP="0042725B">
      <w:pPr>
        <w:pStyle w:val="Akapitzlist"/>
        <w:numPr>
          <w:ilvl w:val="0"/>
          <w:numId w:val="100"/>
        </w:numPr>
        <w:jc w:val="both"/>
        <w:rPr>
          <w:sz w:val="22"/>
          <w:szCs w:val="22"/>
          <w:lang w:eastAsia="en-US"/>
        </w:rPr>
      </w:pPr>
      <w:r w:rsidRPr="00AB7CC7">
        <w:rPr>
          <w:sz w:val="22"/>
          <w:szCs w:val="22"/>
          <w:lang w:eastAsia="en-US"/>
        </w:rPr>
        <w:t>zmiana sum ubezpieczenia zadeklarowanych dla poszczególnych lokalizacji na drugi lub trzeci okres rozliczeniowy o więcej niż 30% w stosunku do sum</w:t>
      </w:r>
      <w:r>
        <w:rPr>
          <w:sz w:val="22"/>
          <w:szCs w:val="22"/>
          <w:lang w:eastAsia="en-US"/>
        </w:rPr>
        <w:t>y</w:t>
      </w:r>
      <w:r w:rsidRPr="00AB7CC7">
        <w:rPr>
          <w:sz w:val="22"/>
          <w:szCs w:val="22"/>
          <w:lang w:eastAsia="en-US"/>
        </w:rPr>
        <w:t xml:space="preserve"> ubezpieczenia obowiązującej w dniu rozpoczęcia pierwszego okresu rozliczeniowego,</w:t>
      </w:r>
    </w:p>
    <w:p w14:paraId="35EAF73A" w14:textId="11AB65E1" w:rsidR="0042725B" w:rsidRPr="00AB7CC7" w:rsidRDefault="0042725B" w:rsidP="0042725B">
      <w:pPr>
        <w:pStyle w:val="Akapitzlist"/>
        <w:numPr>
          <w:ilvl w:val="0"/>
          <w:numId w:val="100"/>
        </w:numPr>
        <w:jc w:val="both"/>
        <w:rPr>
          <w:sz w:val="22"/>
          <w:szCs w:val="22"/>
          <w:lang w:eastAsia="en-US"/>
        </w:rPr>
      </w:pPr>
      <w:r w:rsidRPr="00AB7CC7">
        <w:rPr>
          <w:sz w:val="22"/>
          <w:szCs w:val="22"/>
          <w:lang w:eastAsia="en-US"/>
        </w:rPr>
        <w:t xml:space="preserve">brak zgłoszenia sum ubezpieczenia na kolejny okres rozliczeniowy w terminie określonym w ust. </w:t>
      </w:r>
      <w:r>
        <w:rPr>
          <w:sz w:val="22"/>
          <w:szCs w:val="22"/>
          <w:lang w:eastAsia="en-US"/>
        </w:rPr>
        <w:t>9</w:t>
      </w:r>
      <w:r w:rsidRPr="00AB7CC7">
        <w:rPr>
          <w:sz w:val="22"/>
          <w:szCs w:val="22"/>
          <w:lang w:eastAsia="en-US"/>
        </w:rPr>
        <w:t>.</w:t>
      </w:r>
    </w:p>
    <w:bookmarkEnd w:id="287"/>
    <w:p w14:paraId="112550A6" w14:textId="1A9A5422" w:rsidR="00752083" w:rsidRPr="006D7D3D" w:rsidRDefault="00752083" w:rsidP="006D7D3D">
      <w:pPr>
        <w:pStyle w:val="Akapitzlist"/>
        <w:numPr>
          <w:ilvl w:val="0"/>
          <w:numId w:val="120"/>
        </w:numPr>
        <w:spacing w:line="259" w:lineRule="auto"/>
        <w:jc w:val="both"/>
        <w:rPr>
          <w:sz w:val="22"/>
          <w:szCs w:val="22"/>
        </w:rPr>
      </w:pPr>
      <w:r w:rsidRPr="006D7D3D">
        <w:rPr>
          <w:sz w:val="22"/>
          <w:szCs w:val="22"/>
        </w:rPr>
        <w:t>Ubezpieczającemu, z zastrzeżeniem ust. 4. przysługuje udział w zysku w drugim i trzecim roku trwania Umowy w przypadku, jeśli szkodowość ubezpieczenia w danym okresie rozliczeniowym nie przekroczy 40%, Ubezpieczającemu przysługuje udział w zysku w postaci 3% zniżki stawki w drugim okresie rozliczeniowym w stosunku do obowiązującej stawki w pierwszym roku obowiązywania Umowy i 3% w trzecim okresie rozliczeniowym w stosunku do obowiązującej stawki w drugim roku obowiązywania Umowy.</w:t>
      </w:r>
    </w:p>
    <w:p w14:paraId="5F93B3E3" w14:textId="77777777" w:rsidR="00752083" w:rsidRPr="00833969" w:rsidRDefault="00752083" w:rsidP="006D7D3D">
      <w:pPr>
        <w:numPr>
          <w:ilvl w:val="0"/>
          <w:numId w:val="120"/>
        </w:numPr>
        <w:spacing w:line="259" w:lineRule="auto"/>
        <w:jc w:val="both"/>
        <w:rPr>
          <w:sz w:val="22"/>
          <w:szCs w:val="22"/>
        </w:rPr>
      </w:pPr>
      <w:r w:rsidRPr="00833969">
        <w:rPr>
          <w:sz w:val="22"/>
          <w:szCs w:val="22"/>
        </w:rPr>
        <w:t>Współczynnik szkodowości oznacza wartość wyliczoną według następującej formuły:</w:t>
      </w:r>
    </w:p>
    <w:p w14:paraId="40690586" w14:textId="77777777" w:rsidR="00752083" w:rsidRPr="00833969" w:rsidRDefault="00752083" w:rsidP="00752083">
      <w:pPr>
        <w:spacing w:line="259" w:lineRule="auto"/>
        <w:ind w:left="360"/>
        <w:jc w:val="both"/>
        <w:rPr>
          <w:sz w:val="22"/>
          <w:szCs w:val="22"/>
        </w:rPr>
      </w:pPr>
      <w:r w:rsidRPr="00833969">
        <w:rPr>
          <w:sz w:val="22"/>
          <w:szCs w:val="22"/>
        </w:rPr>
        <w:lastRenderedPageBreak/>
        <w:t>Współczynnik szkodowości = (wypłacone odszkodowania + rezerwa na niewypłacone odszkodowania i świadczenia) / składka zarobiona* 100%.</w:t>
      </w:r>
    </w:p>
    <w:p w14:paraId="1805BB67" w14:textId="77777777" w:rsidR="00752083" w:rsidRPr="00753D3F" w:rsidRDefault="00752083" w:rsidP="006D7D3D">
      <w:pPr>
        <w:numPr>
          <w:ilvl w:val="0"/>
          <w:numId w:val="120"/>
        </w:numPr>
        <w:spacing w:line="259" w:lineRule="auto"/>
        <w:jc w:val="both"/>
        <w:rPr>
          <w:sz w:val="22"/>
          <w:szCs w:val="22"/>
        </w:rPr>
      </w:pPr>
      <w:r w:rsidRPr="00833969">
        <w:rPr>
          <w:sz w:val="22"/>
          <w:szCs w:val="22"/>
        </w:rPr>
        <w:t xml:space="preserve">Poziom szkodowości dla danego rocznego okresu trwania Umowy ustalać się będzie według stanu na koniec dziesiątego miesiąca danego okresu rozliczeniowego przy założeniu, że </w:t>
      </w:r>
      <w:r>
        <w:rPr>
          <w:sz w:val="22"/>
          <w:szCs w:val="22"/>
        </w:rPr>
        <w:t>dwa</w:t>
      </w:r>
      <w:r w:rsidRPr="00833969">
        <w:rPr>
          <w:sz w:val="22"/>
          <w:szCs w:val="22"/>
        </w:rPr>
        <w:t xml:space="preserve"> miesiące z </w:t>
      </w:r>
      <w:r w:rsidRPr="00753D3F">
        <w:rPr>
          <w:sz w:val="22"/>
          <w:szCs w:val="22"/>
        </w:rPr>
        <w:t>końca z pierwszego lub drugiego okresu rozliczeniowego będzie zaliczane na poczet drugiego lub trzeciego okresu rozliczeniowego.</w:t>
      </w:r>
    </w:p>
    <w:p w14:paraId="2EF30A1A" w14:textId="77777777" w:rsidR="00752083" w:rsidRPr="00EB37A9" w:rsidRDefault="00752083" w:rsidP="006D7D3D">
      <w:pPr>
        <w:numPr>
          <w:ilvl w:val="0"/>
          <w:numId w:val="120"/>
        </w:numPr>
        <w:spacing w:line="259" w:lineRule="auto"/>
        <w:jc w:val="both"/>
        <w:rPr>
          <w:sz w:val="22"/>
          <w:szCs w:val="22"/>
        </w:rPr>
      </w:pPr>
      <w:r w:rsidRPr="00753D3F">
        <w:rPr>
          <w:sz w:val="22"/>
          <w:szCs w:val="22"/>
        </w:rPr>
        <w:t xml:space="preserve">W przypadku, jeśli szkodowość w danym okresie rozliczeniowym przekroczy 40%, jednakże nie przekroczy poziomu 60%, w kolejnym okresie rozliczeniowym obowiązywać będą stawki ustalone dla pierwszego okresu rozliczeniowego. </w:t>
      </w:r>
      <w:r w:rsidRPr="00EB37A9">
        <w:rPr>
          <w:sz w:val="22"/>
          <w:szCs w:val="22"/>
        </w:rPr>
        <w:t>Jeśli szkodowość przekroczy 60%, Ubezpieczyciel ma prawo do renegocjacji warunków ubezpieczenia na kolejny okres rozliczeniowy. W przypadku braku porozumienia Stron Umowy, co do zmienionych warunków ubezpieczenia, każda ze Stron może wypowiedzieć umowę ze skutkiem na dzień stanowiący datę końcową bieżącego okresu rozliczeniowego.</w:t>
      </w:r>
    </w:p>
    <w:p w14:paraId="3CD75D50" w14:textId="77777777" w:rsidR="00752083" w:rsidRPr="00833969" w:rsidRDefault="00752083" w:rsidP="006D7D3D">
      <w:pPr>
        <w:numPr>
          <w:ilvl w:val="0"/>
          <w:numId w:val="120"/>
        </w:numPr>
        <w:spacing w:line="259" w:lineRule="auto"/>
        <w:jc w:val="both"/>
        <w:rPr>
          <w:sz w:val="22"/>
          <w:szCs w:val="22"/>
        </w:rPr>
      </w:pPr>
      <w:r w:rsidRPr="00833969">
        <w:rPr>
          <w:sz w:val="22"/>
          <w:szCs w:val="22"/>
        </w:rPr>
        <w:t>Powyższe postanowienia mają zastosowanie, pod warunkiem kontynuacji ubezpieczenia na drugi i trzeci okres rozliczeniowy w analogicznym zakresie ubezpieczenia.</w:t>
      </w:r>
    </w:p>
    <w:p w14:paraId="2D23A60C" w14:textId="77777777" w:rsidR="00752083" w:rsidRDefault="00752083" w:rsidP="006D7D3D">
      <w:pPr>
        <w:numPr>
          <w:ilvl w:val="0"/>
          <w:numId w:val="120"/>
        </w:numPr>
        <w:spacing w:line="259" w:lineRule="auto"/>
        <w:jc w:val="both"/>
        <w:rPr>
          <w:sz w:val="22"/>
          <w:szCs w:val="22"/>
        </w:rPr>
      </w:pPr>
      <w:r w:rsidRPr="00833969">
        <w:rPr>
          <w:sz w:val="22"/>
          <w:szCs w:val="22"/>
        </w:rPr>
        <w:t>Zgłoszenie sum ubezpieczenia na kolejny okres rozliczeniowy nastąpi najpóźniej na 40 dni przed zakończeniem bieżącego okresu rozliczeniowego.</w:t>
      </w:r>
    </w:p>
    <w:p w14:paraId="3180C8CA" w14:textId="77777777" w:rsidR="00B7461B" w:rsidRDefault="00B7461B" w:rsidP="00744F79">
      <w:pPr>
        <w:jc w:val="center"/>
        <w:rPr>
          <w:b/>
          <w:bCs/>
          <w:i/>
          <w:iCs/>
          <w:color w:val="FF0000"/>
          <w:sz w:val="32"/>
          <w:szCs w:val="32"/>
        </w:rPr>
      </w:pPr>
    </w:p>
    <w:bookmarkEnd w:id="281"/>
    <w:p w14:paraId="772B004D" w14:textId="77777777" w:rsidR="000C23F8" w:rsidRPr="008F2909" w:rsidRDefault="000C23F8" w:rsidP="000C23F8">
      <w:pPr>
        <w:rPr>
          <w:b/>
          <w:bCs/>
          <w:color w:val="0070C0"/>
          <w:sz w:val="22"/>
          <w:szCs w:val="22"/>
        </w:rPr>
      </w:pPr>
    </w:p>
    <w:p w14:paraId="58DC131B" w14:textId="39C2CC49" w:rsidR="000C23F8" w:rsidRDefault="000C23F8" w:rsidP="000C23F8">
      <w:pPr>
        <w:spacing w:after="160" w:line="259" w:lineRule="auto"/>
        <w:rPr>
          <w:b/>
          <w:bCs/>
          <w:sz w:val="22"/>
          <w:szCs w:val="22"/>
        </w:rPr>
      </w:pPr>
      <w:r>
        <w:rPr>
          <w:sz w:val="14"/>
          <w:szCs w:val="14"/>
        </w:rPr>
        <w:br w:type="page"/>
      </w:r>
      <w:bookmarkStart w:id="288" w:name="_Hlk67831498"/>
      <w:bookmarkStart w:id="289" w:name="_Hlk67827058"/>
    </w:p>
    <w:p w14:paraId="0DD5D9FD" w14:textId="157ABE4B"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E257AE">
        <w:rPr>
          <w:b/>
          <w:bCs/>
          <w:sz w:val="22"/>
          <w:szCs w:val="22"/>
        </w:rPr>
        <w:t>2</w:t>
      </w:r>
      <w:r w:rsidR="00E257AE" w:rsidRPr="001456AD">
        <w:rPr>
          <w:b/>
          <w:bCs/>
          <w:sz w:val="22"/>
          <w:szCs w:val="22"/>
        </w:rPr>
        <w:t xml:space="preserve"> </w:t>
      </w:r>
      <w:r w:rsidRPr="001456AD">
        <w:rPr>
          <w:b/>
          <w:bCs/>
          <w:sz w:val="22"/>
          <w:szCs w:val="22"/>
        </w:rPr>
        <w:t xml:space="preserve">do Umowy </w:t>
      </w:r>
    </w:p>
    <w:bookmarkEnd w:id="288"/>
    <w:bookmarkEnd w:id="28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3B6354">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Default="000C23F8" w:rsidP="000C23F8">
      <w:pPr>
        <w:tabs>
          <w:tab w:val="left" w:pos="709"/>
        </w:tabs>
        <w:suppressAutoHyphens/>
        <w:jc w:val="both"/>
        <w:rPr>
          <w:b/>
          <w:bCs/>
          <w:i/>
          <w:iCs/>
          <w:color w:val="0070C0"/>
          <w:sz w:val="22"/>
          <w:szCs w:val="22"/>
        </w:rPr>
      </w:pPr>
    </w:p>
    <w:p w14:paraId="019C9605" w14:textId="77777777" w:rsidR="003B6354" w:rsidRDefault="003B6354" w:rsidP="000C23F8">
      <w:pPr>
        <w:tabs>
          <w:tab w:val="left" w:pos="709"/>
        </w:tabs>
        <w:suppressAutoHyphens/>
        <w:jc w:val="both"/>
        <w:rPr>
          <w:b/>
          <w:bCs/>
          <w:i/>
          <w:iCs/>
          <w:color w:val="0070C0"/>
          <w:sz w:val="22"/>
          <w:szCs w:val="22"/>
        </w:rPr>
      </w:pPr>
    </w:p>
    <w:p w14:paraId="327FFBF2" w14:textId="77777777" w:rsidR="003B6354" w:rsidRDefault="003B6354" w:rsidP="000C23F8">
      <w:pPr>
        <w:tabs>
          <w:tab w:val="left" w:pos="709"/>
        </w:tabs>
        <w:suppressAutoHyphens/>
        <w:jc w:val="both"/>
        <w:rPr>
          <w:b/>
          <w:bCs/>
          <w:i/>
          <w:iCs/>
          <w:color w:val="0070C0"/>
          <w:sz w:val="22"/>
          <w:szCs w:val="22"/>
        </w:rPr>
      </w:pPr>
    </w:p>
    <w:p w14:paraId="75F11083" w14:textId="77777777" w:rsidR="003B6354" w:rsidRDefault="003B6354" w:rsidP="000C23F8">
      <w:pPr>
        <w:tabs>
          <w:tab w:val="left" w:pos="709"/>
        </w:tabs>
        <w:suppressAutoHyphens/>
        <w:jc w:val="both"/>
        <w:rPr>
          <w:b/>
          <w:bCs/>
          <w:i/>
          <w:iCs/>
          <w:color w:val="0070C0"/>
          <w:sz w:val="22"/>
          <w:szCs w:val="22"/>
        </w:rPr>
      </w:pPr>
    </w:p>
    <w:p w14:paraId="57A728D1" w14:textId="77777777" w:rsidR="003B6354" w:rsidRDefault="003B6354" w:rsidP="000C23F8">
      <w:pPr>
        <w:tabs>
          <w:tab w:val="left" w:pos="709"/>
        </w:tabs>
        <w:suppressAutoHyphens/>
        <w:jc w:val="both"/>
        <w:rPr>
          <w:b/>
          <w:bCs/>
          <w:i/>
          <w:iCs/>
          <w:color w:val="0070C0"/>
          <w:sz w:val="22"/>
          <w:szCs w:val="22"/>
        </w:rPr>
      </w:pPr>
    </w:p>
    <w:p w14:paraId="4059E4DB" w14:textId="77777777" w:rsidR="003B6354" w:rsidRDefault="003B6354" w:rsidP="000C23F8">
      <w:pPr>
        <w:tabs>
          <w:tab w:val="left" w:pos="709"/>
        </w:tabs>
        <w:suppressAutoHyphens/>
        <w:jc w:val="both"/>
        <w:rPr>
          <w:b/>
          <w:bCs/>
          <w:i/>
          <w:iCs/>
          <w:color w:val="0070C0"/>
          <w:sz w:val="22"/>
          <w:szCs w:val="22"/>
        </w:rPr>
      </w:pPr>
    </w:p>
    <w:p w14:paraId="706E20C7" w14:textId="77777777" w:rsidR="003B6354" w:rsidRDefault="003B6354" w:rsidP="000C23F8">
      <w:pPr>
        <w:tabs>
          <w:tab w:val="left" w:pos="709"/>
        </w:tabs>
        <w:suppressAutoHyphens/>
        <w:jc w:val="both"/>
        <w:rPr>
          <w:b/>
          <w:bCs/>
          <w:i/>
          <w:iCs/>
          <w:color w:val="0070C0"/>
          <w:sz w:val="22"/>
          <w:szCs w:val="22"/>
        </w:rPr>
      </w:pPr>
    </w:p>
    <w:p w14:paraId="11952FD3" w14:textId="77777777" w:rsidR="003B6354" w:rsidRDefault="003B6354" w:rsidP="000C23F8">
      <w:pPr>
        <w:tabs>
          <w:tab w:val="left" w:pos="709"/>
        </w:tabs>
        <w:suppressAutoHyphens/>
        <w:jc w:val="both"/>
        <w:rPr>
          <w:b/>
          <w:bCs/>
          <w:i/>
          <w:iCs/>
          <w:color w:val="0070C0"/>
          <w:sz w:val="22"/>
          <w:szCs w:val="22"/>
        </w:rPr>
      </w:pPr>
    </w:p>
    <w:p w14:paraId="2D5842BE" w14:textId="77777777" w:rsidR="003B6354" w:rsidRDefault="003B6354" w:rsidP="000C23F8">
      <w:pPr>
        <w:tabs>
          <w:tab w:val="left" w:pos="709"/>
        </w:tabs>
        <w:suppressAutoHyphens/>
        <w:jc w:val="both"/>
        <w:rPr>
          <w:b/>
          <w:bCs/>
          <w:i/>
          <w:iCs/>
          <w:color w:val="0070C0"/>
          <w:sz w:val="22"/>
          <w:szCs w:val="22"/>
        </w:rPr>
      </w:pPr>
    </w:p>
    <w:p w14:paraId="7427AC26" w14:textId="77777777" w:rsidR="003B6354" w:rsidRDefault="003B6354" w:rsidP="000C23F8">
      <w:pPr>
        <w:tabs>
          <w:tab w:val="left" w:pos="709"/>
        </w:tabs>
        <w:suppressAutoHyphens/>
        <w:jc w:val="both"/>
        <w:rPr>
          <w:b/>
          <w:bCs/>
          <w:i/>
          <w:iCs/>
          <w:color w:val="0070C0"/>
          <w:sz w:val="22"/>
          <w:szCs w:val="22"/>
        </w:rPr>
      </w:pPr>
    </w:p>
    <w:p w14:paraId="1D945757" w14:textId="77777777" w:rsidR="003B6354" w:rsidRDefault="003B6354" w:rsidP="000C23F8">
      <w:pPr>
        <w:tabs>
          <w:tab w:val="left" w:pos="709"/>
        </w:tabs>
        <w:suppressAutoHyphens/>
        <w:jc w:val="both"/>
        <w:rPr>
          <w:b/>
          <w:bCs/>
          <w:i/>
          <w:iCs/>
          <w:color w:val="0070C0"/>
          <w:sz w:val="22"/>
          <w:szCs w:val="22"/>
        </w:rPr>
      </w:pPr>
    </w:p>
    <w:p w14:paraId="474ABBF3" w14:textId="77777777" w:rsidR="003B6354" w:rsidRPr="00556F81" w:rsidRDefault="003B6354"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24823B6C" w14:textId="77777777" w:rsidR="000C23F8" w:rsidRPr="00B30F1F" w:rsidRDefault="000C23F8" w:rsidP="000C23F8">
      <w:pPr>
        <w:rPr>
          <w:strike/>
        </w:rPr>
      </w:pPr>
    </w:p>
    <w:p w14:paraId="332E5442" w14:textId="57BA386D" w:rsidR="000C23F8" w:rsidRPr="00B30F1F" w:rsidRDefault="000C23F8" w:rsidP="000C23F8">
      <w:pPr>
        <w:spacing w:before="120"/>
        <w:jc w:val="right"/>
        <w:rPr>
          <w:b/>
          <w:bCs/>
          <w:sz w:val="22"/>
          <w:szCs w:val="22"/>
        </w:rPr>
      </w:pPr>
      <w:bookmarkStart w:id="290" w:name="_Hlk67832211"/>
      <w:r w:rsidRPr="00B30F1F">
        <w:rPr>
          <w:b/>
          <w:bCs/>
          <w:sz w:val="22"/>
          <w:szCs w:val="22"/>
        </w:rPr>
        <w:lastRenderedPageBreak/>
        <w:t xml:space="preserve">Załącznik nr </w:t>
      </w:r>
      <w:r w:rsidR="00E257AE">
        <w:rPr>
          <w:b/>
          <w:bCs/>
          <w:sz w:val="22"/>
          <w:szCs w:val="22"/>
        </w:rPr>
        <w:t xml:space="preserve">3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1"/>
    <w:p w14:paraId="3731CA45" w14:textId="0C298B91" w:rsidR="00D87590" w:rsidRDefault="00D87590" w:rsidP="00261173">
      <w:pPr>
        <w:spacing w:after="160" w:line="259" w:lineRule="auto"/>
        <w:rPr>
          <w:sz w:val="24"/>
          <w:szCs w:val="24"/>
        </w:rPr>
      </w:pPr>
    </w:p>
    <w:p w14:paraId="30DBECA1" w14:textId="0011A3C0" w:rsidR="00D87590" w:rsidRDefault="00D87590" w:rsidP="00490259">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bookmarkStart w:id="292" w:name="_Hlk106958642"/>
      <w:bookmarkEnd w:id="122"/>
      <w:r w:rsidRPr="00895B8E">
        <w:rPr>
          <w:sz w:val="24"/>
          <w:szCs w:val="24"/>
        </w:rPr>
        <w:tab/>
      </w:r>
      <w:r w:rsidRPr="00895B8E">
        <w:rPr>
          <w:sz w:val="24"/>
          <w:szCs w:val="24"/>
        </w:rPr>
        <w:tab/>
      </w:r>
      <w:r w:rsidRPr="00895B8E">
        <w:rPr>
          <w:sz w:val="24"/>
          <w:szCs w:val="24"/>
        </w:rPr>
        <w:tab/>
      </w:r>
      <w:r w:rsidRPr="00895B8E">
        <w:rPr>
          <w:sz w:val="24"/>
          <w:szCs w:val="24"/>
        </w:rPr>
        <w:tab/>
      </w:r>
    </w:p>
    <w:bookmarkEnd w:id="292"/>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D0F0" w14:textId="77777777" w:rsidR="001D301B" w:rsidRDefault="001D301B" w:rsidP="0079756C">
      <w:r>
        <w:separator/>
      </w:r>
    </w:p>
  </w:endnote>
  <w:endnote w:type="continuationSeparator" w:id="0">
    <w:p w14:paraId="3E5FC644" w14:textId="77777777" w:rsidR="001D301B" w:rsidRDefault="001D301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91B6FAF" w:rsidR="008C3210" w:rsidRDefault="0022543C" w:rsidP="0022543C">
        <w:pPr>
          <w:pStyle w:val="Stopka"/>
        </w:pPr>
        <w:r>
          <w:t xml:space="preserve">Nr postępowania </w:t>
        </w:r>
        <w:r w:rsidR="0071046D">
          <w:t xml:space="preserve">702600536   </w:t>
        </w:r>
      </w:p>
      <w:p w14:paraId="43B153F5" w14:textId="77777777" w:rsidR="00455E7B" w:rsidRDefault="00455E7B" w:rsidP="0022543C">
        <w:pPr>
          <w:pStyle w:val="Stopka"/>
          <w:rPr>
            <w:i/>
            <w:iCs/>
          </w:rPr>
        </w:pP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788B" w14:textId="77777777" w:rsidR="001D301B" w:rsidRDefault="001D301B" w:rsidP="0079756C">
      <w:r>
        <w:separator/>
      </w:r>
    </w:p>
  </w:footnote>
  <w:footnote w:type="continuationSeparator" w:id="0">
    <w:p w14:paraId="4EC88982" w14:textId="77777777" w:rsidR="001D301B" w:rsidRDefault="001D301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581D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175A91"/>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670295"/>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2C419E8"/>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9157FBE"/>
    <w:multiLevelType w:val="hybridMultilevel"/>
    <w:tmpl w:val="D87A4926"/>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297D0F"/>
    <w:multiLevelType w:val="hybridMultilevel"/>
    <w:tmpl w:val="0EECCB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1EBC5335"/>
    <w:multiLevelType w:val="hybridMultilevel"/>
    <w:tmpl w:val="B8EE11E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08A0BD8"/>
    <w:multiLevelType w:val="hybridMultilevel"/>
    <w:tmpl w:val="39B43FF2"/>
    <w:lvl w:ilvl="0" w:tplc="FFFFFFFF">
      <w:start w:val="1"/>
      <w:numFmt w:val="lowerLetter"/>
      <w:lvlText w:val="%1)"/>
      <w:lvlJc w:val="left"/>
      <w:pPr>
        <w:ind w:left="1219" w:hanging="360"/>
      </w:pPr>
    </w:lvl>
    <w:lvl w:ilvl="1" w:tplc="FFFFFFFF" w:tentative="1">
      <w:start w:val="1"/>
      <w:numFmt w:val="lowerLetter"/>
      <w:lvlText w:val="%2."/>
      <w:lvlJc w:val="left"/>
      <w:pPr>
        <w:ind w:left="1939" w:hanging="360"/>
      </w:pPr>
    </w:lvl>
    <w:lvl w:ilvl="2" w:tplc="FFFFFFFF" w:tentative="1">
      <w:start w:val="1"/>
      <w:numFmt w:val="lowerRoman"/>
      <w:lvlText w:val="%3."/>
      <w:lvlJc w:val="right"/>
      <w:pPr>
        <w:ind w:left="2659" w:hanging="180"/>
      </w:pPr>
    </w:lvl>
    <w:lvl w:ilvl="3" w:tplc="FFFFFFFF" w:tentative="1">
      <w:start w:val="1"/>
      <w:numFmt w:val="decimal"/>
      <w:lvlText w:val="%4."/>
      <w:lvlJc w:val="left"/>
      <w:pPr>
        <w:ind w:left="3379" w:hanging="360"/>
      </w:pPr>
    </w:lvl>
    <w:lvl w:ilvl="4" w:tplc="FFFFFFFF" w:tentative="1">
      <w:start w:val="1"/>
      <w:numFmt w:val="lowerLetter"/>
      <w:lvlText w:val="%5."/>
      <w:lvlJc w:val="left"/>
      <w:pPr>
        <w:ind w:left="4099" w:hanging="360"/>
      </w:pPr>
    </w:lvl>
    <w:lvl w:ilvl="5" w:tplc="FFFFFFFF" w:tentative="1">
      <w:start w:val="1"/>
      <w:numFmt w:val="lowerRoman"/>
      <w:lvlText w:val="%6."/>
      <w:lvlJc w:val="right"/>
      <w:pPr>
        <w:ind w:left="4819" w:hanging="180"/>
      </w:pPr>
    </w:lvl>
    <w:lvl w:ilvl="6" w:tplc="FFFFFFFF" w:tentative="1">
      <w:start w:val="1"/>
      <w:numFmt w:val="decimal"/>
      <w:lvlText w:val="%7."/>
      <w:lvlJc w:val="left"/>
      <w:pPr>
        <w:ind w:left="5539" w:hanging="360"/>
      </w:pPr>
    </w:lvl>
    <w:lvl w:ilvl="7" w:tplc="FFFFFFFF" w:tentative="1">
      <w:start w:val="1"/>
      <w:numFmt w:val="lowerLetter"/>
      <w:lvlText w:val="%8."/>
      <w:lvlJc w:val="left"/>
      <w:pPr>
        <w:ind w:left="6259" w:hanging="360"/>
      </w:pPr>
    </w:lvl>
    <w:lvl w:ilvl="8" w:tplc="FFFFFFFF" w:tentative="1">
      <w:start w:val="1"/>
      <w:numFmt w:val="lowerRoman"/>
      <w:lvlText w:val="%9."/>
      <w:lvlJc w:val="right"/>
      <w:pPr>
        <w:ind w:left="6979" w:hanging="180"/>
      </w:pPr>
    </w:lvl>
  </w:abstractNum>
  <w:abstractNum w:abstractNumId="37" w15:restartNumberingAfterBreak="0">
    <w:nsid w:val="221F474A"/>
    <w:multiLevelType w:val="hybridMultilevel"/>
    <w:tmpl w:val="81DC5B38"/>
    <w:lvl w:ilvl="0" w:tplc="FFFFFFFF">
      <w:start w:val="1"/>
      <w:numFmt w:val="decimal"/>
      <w:lvlText w:val="%1)"/>
      <w:lvlJc w:val="left"/>
      <w:pPr>
        <w:ind w:left="1080" w:hanging="360"/>
      </w:pPr>
    </w:lvl>
    <w:lvl w:ilvl="1" w:tplc="0415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4B44478"/>
    <w:multiLevelType w:val="hybridMultilevel"/>
    <w:tmpl w:val="DE3EA97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8325126"/>
    <w:multiLevelType w:val="multilevel"/>
    <w:tmpl w:val="8244F180"/>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b w:val="0"/>
        <w:bCs w:val="0"/>
        <w:color w:val="auto"/>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15:restartNumberingAfterBreak="0">
    <w:nsid w:val="328B3569"/>
    <w:multiLevelType w:val="multilevel"/>
    <w:tmpl w:val="E73C86C4"/>
    <w:lvl w:ilvl="0">
      <w:start w:val="1"/>
      <w:numFmt w:val="lowerLetter"/>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B0E3879"/>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14D77FD"/>
    <w:multiLevelType w:val="multilevel"/>
    <w:tmpl w:val="B2CCB78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4890EE0"/>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462A7B51"/>
    <w:multiLevelType w:val="hybridMultilevel"/>
    <w:tmpl w:val="39B43FF2"/>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69" w15:restartNumberingAfterBreak="0">
    <w:nsid w:val="465B4B49"/>
    <w:multiLevelType w:val="hybridMultilevel"/>
    <w:tmpl w:val="0CFA12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1"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2" w15:restartNumberingAfterBreak="0">
    <w:nsid w:val="48F820D8"/>
    <w:multiLevelType w:val="multilevel"/>
    <w:tmpl w:val="FD7ABBB0"/>
    <w:lvl w:ilvl="0">
      <w:start w:val="1"/>
      <w:numFmt w:val="lowerLetter"/>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F4A139B"/>
    <w:multiLevelType w:val="multilevel"/>
    <w:tmpl w:val="B2CCB78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1405D3E"/>
    <w:multiLevelType w:val="hybridMultilevel"/>
    <w:tmpl w:val="D046B01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567A53BE"/>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5" w15:restartNumberingAfterBreak="0">
    <w:nsid w:val="5BF45C74"/>
    <w:multiLevelType w:val="multilevel"/>
    <w:tmpl w:val="DDD4B53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14"/>
        </w:tabs>
        <w:ind w:left="1014" w:hanging="360"/>
      </w:pPr>
    </w:lvl>
    <w:lvl w:ilvl="2">
      <w:start w:val="1"/>
      <w:numFmt w:val="lowerRoman"/>
      <w:lvlText w:val="%3."/>
      <w:lvlJc w:val="right"/>
      <w:pPr>
        <w:tabs>
          <w:tab w:val="num" w:pos="1734"/>
        </w:tabs>
        <w:ind w:left="1734" w:hanging="180"/>
      </w:pPr>
    </w:lvl>
    <w:lvl w:ilvl="3">
      <w:start w:val="1"/>
      <w:numFmt w:val="decimal"/>
      <w:lvlText w:val="%4."/>
      <w:lvlJc w:val="left"/>
      <w:pPr>
        <w:tabs>
          <w:tab w:val="num" w:pos="2454"/>
        </w:tabs>
        <w:ind w:left="2454" w:hanging="360"/>
      </w:pPr>
    </w:lvl>
    <w:lvl w:ilvl="4">
      <w:start w:val="1"/>
      <w:numFmt w:val="lowerLetter"/>
      <w:lvlText w:val="%5."/>
      <w:lvlJc w:val="left"/>
      <w:pPr>
        <w:tabs>
          <w:tab w:val="num" w:pos="3174"/>
        </w:tabs>
        <w:ind w:left="3174" w:hanging="360"/>
      </w:pPr>
    </w:lvl>
    <w:lvl w:ilvl="5">
      <w:start w:val="1"/>
      <w:numFmt w:val="lowerRoman"/>
      <w:lvlText w:val="%6."/>
      <w:lvlJc w:val="right"/>
      <w:pPr>
        <w:tabs>
          <w:tab w:val="num" w:pos="3894"/>
        </w:tabs>
        <w:ind w:left="3894" w:hanging="180"/>
      </w:pPr>
    </w:lvl>
    <w:lvl w:ilvl="6">
      <w:start w:val="1"/>
      <w:numFmt w:val="decimal"/>
      <w:lvlText w:val="%7."/>
      <w:lvlJc w:val="left"/>
      <w:pPr>
        <w:tabs>
          <w:tab w:val="num" w:pos="4614"/>
        </w:tabs>
        <w:ind w:left="4614" w:hanging="360"/>
      </w:pPr>
    </w:lvl>
    <w:lvl w:ilvl="7">
      <w:start w:val="1"/>
      <w:numFmt w:val="lowerLetter"/>
      <w:lvlText w:val="%8."/>
      <w:lvlJc w:val="left"/>
      <w:pPr>
        <w:tabs>
          <w:tab w:val="num" w:pos="5334"/>
        </w:tabs>
        <w:ind w:left="5334" w:hanging="360"/>
      </w:pPr>
    </w:lvl>
    <w:lvl w:ilvl="8">
      <w:start w:val="1"/>
      <w:numFmt w:val="lowerRoman"/>
      <w:lvlText w:val="%9."/>
      <w:lvlJc w:val="right"/>
      <w:pPr>
        <w:tabs>
          <w:tab w:val="num" w:pos="6054"/>
        </w:tabs>
        <w:ind w:left="6054" w:hanging="180"/>
      </w:pPr>
    </w:lvl>
  </w:abstractNum>
  <w:abstractNum w:abstractNumId="96" w15:restartNumberingAfterBreak="0">
    <w:nsid w:val="5C3A6149"/>
    <w:multiLevelType w:val="hybridMultilevel"/>
    <w:tmpl w:val="DA42BD20"/>
    <w:lvl w:ilvl="0" w:tplc="1A2A4628">
      <w:start w:val="1"/>
      <w:numFmt w:val="upperRoman"/>
      <w:lvlText w:val="%1."/>
      <w:lvlJc w:val="right"/>
      <w:pPr>
        <w:ind w:left="720" w:hanging="360"/>
      </w:pPr>
      <w:rPr>
        <w:b/>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1"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62FD3F01"/>
    <w:multiLevelType w:val="hybridMultilevel"/>
    <w:tmpl w:val="B436F38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5437DF6"/>
    <w:multiLevelType w:val="multilevel"/>
    <w:tmpl w:val="EFC4F260"/>
    <w:lvl w:ilvl="0">
      <w:start w:val="1"/>
      <w:numFmt w:val="lowerLetter"/>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627A28"/>
    <w:multiLevelType w:val="hybridMultilevel"/>
    <w:tmpl w:val="346EEE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CAF3BE9"/>
    <w:multiLevelType w:val="multilevel"/>
    <w:tmpl w:val="52A27A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15:restartNumberingAfterBreak="0">
    <w:nsid w:val="704F6104"/>
    <w:multiLevelType w:val="hybridMultilevel"/>
    <w:tmpl w:val="4154C184"/>
    <w:lvl w:ilvl="0" w:tplc="E71A5820">
      <w:start w:val="1"/>
      <w:numFmt w:val="bullet"/>
      <w:lvlText w:val="-"/>
      <w:lvlJc w:val="left"/>
      <w:pPr>
        <w:ind w:left="1800" w:hanging="360"/>
      </w:pPr>
      <w:rPr>
        <w:rFonts w:ascii="Times Roman" w:hAnsi="Times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6" w15:restartNumberingAfterBreak="0">
    <w:nsid w:val="70A95E1A"/>
    <w:multiLevelType w:val="hybridMultilevel"/>
    <w:tmpl w:val="1F0EC89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1219"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73B53B94"/>
    <w:multiLevelType w:val="hybridMultilevel"/>
    <w:tmpl w:val="B94C1A94"/>
    <w:lvl w:ilvl="0" w:tplc="FFFFFFFF">
      <w:start w:val="1"/>
      <w:numFmt w:val="decimal"/>
      <w:lvlText w:val="%1)"/>
      <w:lvlJc w:val="left"/>
      <w:pPr>
        <w:ind w:left="1080" w:hanging="360"/>
      </w:pPr>
    </w:lvl>
    <w:lvl w:ilvl="1" w:tplc="0415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3" w15:restartNumberingAfterBreak="0">
    <w:nsid w:val="7E317263"/>
    <w:multiLevelType w:val="hybridMultilevel"/>
    <w:tmpl w:val="3C32D6C0"/>
    <w:lvl w:ilvl="0" w:tplc="0415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4" w15:restartNumberingAfterBreak="0">
    <w:nsid w:val="7E3D38F1"/>
    <w:multiLevelType w:val="hybridMultilevel"/>
    <w:tmpl w:val="E4787A30"/>
    <w:lvl w:ilvl="0" w:tplc="E1400CAA">
      <w:start w:val="1"/>
      <w:numFmt w:val="decimal"/>
      <w:lvlText w:val="%1."/>
      <w:lvlJc w:val="left"/>
      <w:pPr>
        <w:ind w:left="720" w:hanging="360"/>
      </w:pPr>
      <w:rPr>
        <w:strike w:val="0"/>
      </w:rPr>
    </w:lvl>
    <w:lvl w:ilvl="1" w:tplc="84F8C28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30"/>
  </w:num>
  <w:num w:numId="2" w16cid:durableId="837885002">
    <w:abstractNumId w:val="113"/>
  </w:num>
  <w:num w:numId="3" w16cid:durableId="969826206">
    <w:abstractNumId w:val="102"/>
  </w:num>
  <w:num w:numId="4" w16cid:durableId="1181630090">
    <w:abstractNumId w:val="109"/>
  </w:num>
  <w:num w:numId="5" w16cid:durableId="1676421754">
    <w:abstractNumId w:val="9"/>
  </w:num>
  <w:num w:numId="6" w16cid:durableId="1257665658">
    <w:abstractNumId w:val="22"/>
  </w:num>
  <w:num w:numId="7" w16cid:durableId="1326320413">
    <w:abstractNumId w:val="52"/>
  </w:num>
  <w:num w:numId="8" w16cid:durableId="1042242727">
    <w:abstractNumId w:val="35"/>
  </w:num>
  <w:num w:numId="9" w16cid:durableId="1391689702">
    <w:abstractNumId w:val="111"/>
  </w:num>
  <w:num w:numId="10" w16cid:durableId="1176848288">
    <w:abstractNumId w:val="88"/>
  </w:num>
  <w:num w:numId="11" w16cid:durableId="511259285">
    <w:abstractNumId w:val="120"/>
  </w:num>
  <w:num w:numId="12" w16cid:durableId="2009210144">
    <w:abstractNumId w:val="90"/>
  </w:num>
  <w:num w:numId="13" w16cid:durableId="506331243">
    <w:abstractNumId w:val="76"/>
  </w:num>
  <w:num w:numId="14" w16cid:durableId="1057701244">
    <w:abstractNumId w:val="97"/>
  </w:num>
  <w:num w:numId="15" w16cid:durableId="1662732328">
    <w:abstractNumId w:val="64"/>
  </w:num>
  <w:num w:numId="16" w16cid:durableId="855729857">
    <w:abstractNumId w:val="42"/>
  </w:num>
  <w:num w:numId="17" w16cid:durableId="36778585">
    <w:abstractNumId w:val="38"/>
  </w:num>
  <w:num w:numId="18" w16cid:durableId="241641072">
    <w:abstractNumId w:val="15"/>
  </w:num>
  <w:num w:numId="19" w16cid:durableId="1555389102">
    <w:abstractNumId w:val="62"/>
  </w:num>
  <w:num w:numId="20" w16cid:durableId="2132437271">
    <w:abstractNumId w:val="119"/>
  </w:num>
  <w:num w:numId="21" w16cid:durableId="951786731">
    <w:abstractNumId w:val="13"/>
  </w:num>
  <w:num w:numId="22" w16cid:durableId="726301418">
    <w:abstractNumId w:val="98"/>
    <w:lvlOverride w:ilvl="0">
      <w:startOverride w:val="1"/>
    </w:lvlOverride>
  </w:num>
  <w:num w:numId="23" w16cid:durableId="441188765">
    <w:abstractNumId w:val="63"/>
    <w:lvlOverride w:ilvl="0">
      <w:startOverride w:val="1"/>
    </w:lvlOverride>
  </w:num>
  <w:num w:numId="24" w16cid:durableId="33430839">
    <w:abstractNumId w:val="40"/>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114"/>
  </w:num>
  <w:num w:numId="32" w16cid:durableId="1289969379">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96"/>
  </w:num>
  <w:num w:numId="34" w16cid:durableId="1046176190">
    <w:abstractNumId w:val="87"/>
  </w:num>
  <w:num w:numId="35" w16cid:durableId="237443866">
    <w:abstractNumId w:val="25"/>
  </w:num>
  <w:num w:numId="36" w16cid:durableId="1619794692">
    <w:abstractNumId w:val="8"/>
  </w:num>
  <w:num w:numId="37" w16cid:durableId="1967155083">
    <w:abstractNumId w:val="105"/>
  </w:num>
  <w:num w:numId="38" w16cid:durableId="1297101419">
    <w:abstractNumId w:val="32"/>
  </w:num>
  <w:num w:numId="39" w16cid:durableId="1446538817">
    <w:abstractNumId w:val="51"/>
  </w:num>
  <w:num w:numId="40" w16cid:durableId="629870374">
    <w:abstractNumId w:val="34"/>
  </w:num>
  <w:num w:numId="41" w16cid:durableId="549852072">
    <w:abstractNumId w:val="54"/>
  </w:num>
  <w:num w:numId="42" w16cid:durableId="2002661070">
    <w:abstractNumId w:val="66"/>
  </w:num>
  <w:num w:numId="43" w16cid:durableId="832531440">
    <w:abstractNumId w:val="59"/>
  </w:num>
  <w:num w:numId="44" w16cid:durableId="757596700">
    <w:abstractNumId w:val="81"/>
  </w:num>
  <w:num w:numId="45" w16cid:durableId="1912305466">
    <w:abstractNumId w:val="71"/>
  </w:num>
  <w:num w:numId="46" w16cid:durableId="1462921629">
    <w:abstractNumId w:val="85"/>
  </w:num>
  <w:num w:numId="47" w16cid:durableId="1788356790">
    <w:abstractNumId w:val="45"/>
  </w:num>
  <w:num w:numId="48" w16cid:durableId="2077240979">
    <w:abstractNumId w:val="60"/>
  </w:num>
  <w:num w:numId="49" w16cid:durableId="2046709983">
    <w:abstractNumId w:val="80"/>
  </w:num>
  <w:num w:numId="50" w16cid:durableId="1356542773">
    <w:abstractNumId w:val="121"/>
  </w:num>
  <w:num w:numId="51" w16cid:durableId="1096708563">
    <w:abstractNumId w:val="79"/>
  </w:num>
  <w:num w:numId="52" w16cid:durableId="212009364">
    <w:abstractNumId w:val="46"/>
  </w:num>
  <w:num w:numId="53" w16cid:durableId="827600280">
    <w:abstractNumId w:val="56"/>
  </w:num>
  <w:num w:numId="54" w16cid:durableId="1389378165">
    <w:abstractNumId w:val="17"/>
  </w:num>
  <w:num w:numId="55" w16cid:durableId="1376737496">
    <w:abstractNumId w:val="91"/>
  </w:num>
  <w:num w:numId="56" w16cid:durableId="737363641">
    <w:abstractNumId w:val="28"/>
  </w:num>
  <w:num w:numId="57" w16cid:durableId="2078435002">
    <w:abstractNumId w:val="31"/>
  </w:num>
  <w:num w:numId="58" w16cid:durableId="1135412420">
    <w:abstractNumId w:val="82"/>
  </w:num>
  <w:num w:numId="59" w16cid:durableId="63918808">
    <w:abstractNumId w:val="84"/>
  </w:num>
  <w:num w:numId="60" w16cid:durableId="1988125080">
    <w:abstractNumId w:val="103"/>
  </w:num>
  <w:num w:numId="61" w16cid:durableId="1030763937">
    <w:abstractNumId w:val="78"/>
  </w:num>
  <w:num w:numId="62" w16cid:durableId="850141673">
    <w:abstractNumId w:val="57"/>
  </w:num>
  <w:num w:numId="63" w16cid:durableId="697127111">
    <w:abstractNumId w:val="58"/>
  </w:num>
  <w:num w:numId="64"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112"/>
  </w:num>
  <w:num w:numId="66" w16cid:durableId="18023373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17"/>
  </w:num>
  <w:num w:numId="68" w16cid:durableId="916599138">
    <w:abstractNumId w:val="10"/>
  </w:num>
  <w:num w:numId="69" w16cid:durableId="1104569088">
    <w:abstractNumId w:val="99"/>
  </w:num>
  <w:num w:numId="70" w16cid:durableId="1400245161">
    <w:abstractNumId w:val="70"/>
  </w:num>
  <w:num w:numId="71" w16cid:durableId="12518936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107"/>
  </w:num>
  <w:num w:numId="73" w16cid:durableId="567768714">
    <w:abstractNumId w:val="20"/>
  </w:num>
  <w:num w:numId="74" w16cid:durableId="1668096524">
    <w:abstractNumId w:val="92"/>
  </w:num>
  <w:num w:numId="75" w16cid:durableId="1458180353">
    <w:abstractNumId w:val="24"/>
  </w:num>
  <w:num w:numId="76" w16cid:durableId="1683238700">
    <w:abstractNumId w:val="55"/>
  </w:num>
  <w:num w:numId="77" w16cid:durableId="218905276">
    <w:abstractNumId w:val="44"/>
  </w:num>
  <w:num w:numId="78" w16cid:durableId="696126993">
    <w:abstractNumId w:val="47"/>
  </w:num>
  <w:num w:numId="79" w16cid:durableId="140658741">
    <w:abstractNumId w:val="77"/>
  </w:num>
  <w:num w:numId="80" w16cid:durableId="1921677792">
    <w:abstractNumId w:val="101"/>
  </w:num>
  <w:num w:numId="81" w16cid:durableId="96144829">
    <w:abstractNumId w:val="61"/>
  </w:num>
  <w:num w:numId="82" w16cid:durableId="94911927">
    <w:abstractNumId w:val="75"/>
  </w:num>
  <w:num w:numId="83" w16cid:durableId="1893887431">
    <w:abstractNumId w:val="67"/>
  </w:num>
  <w:num w:numId="84" w16cid:durableId="510218750">
    <w:abstractNumId w:val="29"/>
  </w:num>
  <w:num w:numId="85" w16cid:durableId="17586968">
    <w:abstractNumId w:val="73"/>
  </w:num>
  <w:num w:numId="86" w16cid:durableId="1747872154">
    <w:abstractNumId w:val="110"/>
  </w:num>
  <w:num w:numId="87" w16cid:durableId="1038168798">
    <w:abstractNumId w:val="1"/>
  </w:num>
  <w:num w:numId="88" w16cid:durableId="1676221386">
    <w:abstractNumId w:val="89"/>
  </w:num>
  <w:num w:numId="89" w16cid:durableId="1849246627">
    <w:abstractNumId w:val="0"/>
  </w:num>
  <w:num w:numId="90" w16cid:durableId="980429974">
    <w:abstractNumId w:val="50"/>
  </w:num>
  <w:num w:numId="91" w16cid:durableId="467669428">
    <w:abstractNumId w:val="94"/>
  </w:num>
  <w:num w:numId="92" w16cid:durableId="478502744">
    <w:abstractNumId w:val="115"/>
  </w:num>
  <w:num w:numId="93" w16cid:durableId="1171601266">
    <w:abstractNumId w:val="122"/>
  </w:num>
  <w:num w:numId="94" w16cid:durableId="1203862336">
    <w:abstractNumId w:val="39"/>
  </w:num>
  <w:num w:numId="95" w16cid:durableId="1308819812">
    <w:abstractNumId w:val="16"/>
  </w:num>
  <w:num w:numId="96" w16cid:durableId="1698004008">
    <w:abstractNumId w:val="104"/>
  </w:num>
  <w:num w:numId="97" w16cid:durableId="1805851021">
    <w:abstractNumId w:val="118"/>
  </w:num>
  <w:num w:numId="98" w16cid:durableId="576475226">
    <w:abstractNumId w:val="86"/>
  </w:num>
  <w:num w:numId="99" w16cid:durableId="425032283">
    <w:abstractNumId w:val="37"/>
  </w:num>
  <w:num w:numId="100" w16cid:durableId="645745743">
    <w:abstractNumId w:val="69"/>
  </w:num>
  <w:num w:numId="101" w16cid:durableId="628586039">
    <w:abstractNumId w:val="108"/>
  </w:num>
  <w:num w:numId="102" w16cid:durableId="1723405132">
    <w:abstractNumId w:val="116"/>
  </w:num>
  <w:num w:numId="103" w16cid:durableId="183910954">
    <w:abstractNumId w:val="106"/>
  </w:num>
  <w:num w:numId="104" w16cid:durableId="749696297">
    <w:abstractNumId w:val="72"/>
  </w:num>
  <w:num w:numId="105" w16cid:durableId="1023828257">
    <w:abstractNumId w:val="49"/>
  </w:num>
  <w:num w:numId="106" w16cid:durableId="1825659403">
    <w:abstractNumId w:val="27"/>
  </w:num>
  <w:num w:numId="107" w16cid:durableId="603540085">
    <w:abstractNumId w:val="18"/>
  </w:num>
  <w:num w:numId="108" w16cid:durableId="4457769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512487">
    <w:abstractNumId w:val="33"/>
  </w:num>
  <w:num w:numId="110" w16cid:durableId="2144300867">
    <w:abstractNumId w:val="123"/>
  </w:num>
  <w:num w:numId="111" w16cid:durableId="147792455">
    <w:abstractNumId w:val="68"/>
  </w:num>
  <w:num w:numId="112" w16cid:durableId="144376375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5250147">
    <w:abstractNumId w:val="36"/>
  </w:num>
  <w:num w:numId="114" w16cid:durableId="1794009032">
    <w:abstractNumId w:val="43"/>
  </w:num>
  <w:num w:numId="115" w16cid:durableId="1370299544">
    <w:abstractNumId w:val="124"/>
  </w:num>
  <w:num w:numId="116" w16cid:durableId="1579751130">
    <w:abstractNumId w:val="83"/>
  </w:num>
  <w:num w:numId="117" w16cid:durableId="1508398722">
    <w:abstractNumId w:val="93"/>
  </w:num>
  <w:num w:numId="118" w16cid:durableId="608203760">
    <w:abstractNumId w:val="14"/>
  </w:num>
  <w:num w:numId="119" w16cid:durableId="281767771">
    <w:abstractNumId w:val="21"/>
  </w:num>
  <w:num w:numId="120" w16cid:durableId="1220365151">
    <w:abstractNumId w:val="53"/>
  </w:num>
  <w:num w:numId="121" w16cid:durableId="1361316732">
    <w:abstractNumId w:val="26"/>
  </w:num>
  <w:num w:numId="122" w16cid:durableId="1792284487">
    <w:abstractNumId w:val="65"/>
  </w:num>
  <w:num w:numId="123" w16cid:durableId="1151601324">
    <w:abstractNumId w:val="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94E"/>
    <w:rsid w:val="00022A9D"/>
    <w:rsid w:val="000241D8"/>
    <w:rsid w:val="00030641"/>
    <w:rsid w:val="00030B8A"/>
    <w:rsid w:val="00030BEB"/>
    <w:rsid w:val="0003568A"/>
    <w:rsid w:val="00035BDF"/>
    <w:rsid w:val="00036E03"/>
    <w:rsid w:val="00036E54"/>
    <w:rsid w:val="00040081"/>
    <w:rsid w:val="0004287B"/>
    <w:rsid w:val="000477C2"/>
    <w:rsid w:val="00047B00"/>
    <w:rsid w:val="00050B83"/>
    <w:rsid w:val="00052816"/>
    <w:rsid w:val="00053856"/>
    <w:rsid w:val="000541DF"/>
    <w:rsid w:val="00054304"/>
    <w:rsid w:val="00054C51"/>
    <w:rsid w:val="00056AF0"/>
    <w:rsid w:val="00057162"/>
    <w:rsid w:val="0005752F"/>
    <w:rsid w:val="00057982"/>
    <w:rsid w:val="000600A3"/>
    <w:rsid w:val="00061786"/>
    <w:rsid w:val="000620FD"/>
    <w:rsid w:val="000623CE"/>
    <w:rsid w:val="00062BD6"/>
    <w:rsid w:val="0006341A"/>
    <w:rsid w:val="00064EEF"/>
    <w:rsid w:val="00065C74"/>
    <w:rsid w:val="00067331"/>
    <w:rsid w:val="00067E41"/>
    <w:rsid w:val="00070C3E"/>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273"/>
    <w:rsid w:val="000A293D"/>
    <w:rsid w:val="000A56A8"/>
    <w:rsid w:val="000A5CE5"/>
    <w:rsid w:val="000A6014"/>
    <w:rsid w:val="000A633D"/>
    <w:rsid w:val="000A645B"/>
    <w:rsid w:val="000A77EF"/>
    <w:rsid w:val="000B044B"/>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057"/>
    <w:rsid w:val="000D42D6"/>
    <w:rsid w:val="000D48CE"/>
    <w:rsid w:val="000D5BA1"/>
    <w:rsid w:val="000D6315"/>
    <w:rsid w:val="000D6AF5"/>
    <w:rsid w:val="000D7929"/>
    <w:rsid w:val="000D7BDE"/>
    <w:rsid w:val="000E07DA"/>
    <w:rsid w:val="000E2451"/>
    <w:rsid w:val="000E2457"/>
    <w:rsid w:val="000E40FD"/>
    <w:rsid w:val="000E7F0A"/>
    <w:rsid w:val="000F07E2"/>
    <w:rsid w:val="000F3538"/>
    <w:rsid w:val="000F4E10"/>
    <w:rsid w:val="000F6329"/>
    <w:rsid w:val="000F6F0B"/>
    <w:rsid w:val="000F7B2E"/>
    <w:rsid w:val="001002B8"/>
    <w:rsid w:val="0010071A"/>
    <w:rsid w:val="001007BE"/>
    <w:rsid w:val="0010086C"/>
    <w:rsid w:val="001034FB"/>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4D28"/>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678A5"/>
    <w:rsid w:val="00170673"/>
    <w:rsid w:val="00171248"/>
    <w:rsid w:val="001731DB"/>
    <w:rsid w:val="001757A8"/>
    <w:rsid w:val="00180B87"/>
    <w:rsid w:val="001820CF"/>
    <w:rsid w:val="0018268E"/>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2E6C"/>
    <w:rsid w:val="001B3919"/>
    <w:rsid w:val="001B50F3"/>
    <w:rsid w:val="001B5B94"/>
    <w:rsid w:val="001B6535"/>
    <w:rsid w:val="001B6C57"/>
    <w:rsid w:val="001B7FBA"/>
    <w:rsid w:val="001C0B71"/>
    <w:rsid w:val="001C1C89"/>
    <w:rsid w:val="001C2BF6"/>
    <w:rsid w:val="001C3043"/>
    <w:rsid w:val="001C3867"/>
    <w:rsid w:val="001C6EEF"/>
    <w:rsid w:val="001D08D4"/>
    <w:rsid w:val="001D301B"/>
    <w:rsid w:val="001D40C7"/>
    <w:rsid w:val="001D5D95"/>
    <w:rsid w:val="001D6857"/>
    <w:rsid w:val="001D7181"/>
    <w:rsid w:val="001E0CBE"/>
    <w:rsid w:val="001E3F2B"/>
    <w:rsid w:val="001E4197"/>
    <w:rsid w:val="001E430B"/>
    <w:rsid w:val="001F1D80"/>
    <w:rsid w:val="001F3DD7"/>
    <w:rsid w:val="001F655F"/>
    <w:rsid w:val="00202054"/>
    <w:rsid w:val="00210345"/>
    <w:rsid w:val="002140F7"/>
    <w:rsid w:val="002144CE"/>
    <w:rsid w:val="00214EE7"/>
    <w:rsid w:val="00217694"/>
    <w:rsid w:val="00217FCC"/>
    <w:rsid w:val="002220EF"/>
    <w:rsid w:val="0022543C"/>
    <w:rsid w:val="00227546"/>
    <w:rsid w:val="00227957"/>
    <w:rsid w:val="00232D84"/>
    <w:rsid w:val="00233186"/>
    <w:rsid w:val="0023347E"/>
    <w:rsid w:val="002354E3"/>
    <w:rsid w:val="00235CCD"/>
    <w:rsid w:val="002364CA"/>
    <w:rsid w:val="002421D2"/>
    <w:rsid w:val="00242367"/>
    <w:rsid w:val="00243B2D"/>
    <w:rsid w:val="002442FA"/>
    <w:rsid w:val="002447B2"/>
    <w:rsid w:val="00244A9E"/>
    <w:rsid w:val="00244CED"/>
    <w:rsid w:val="00244FEC"/>
    <w:rsid w:val="0025177A"/>
    <w:rsid w:val="00252F21"/>
    <w:rsid w:val="00254367"/>
    <w:rsid w:val="00255F42"/>
    <w:rsid w:val="002578F8"/>
    <w:rsid w:val="0025799E"/>
    <w:rsid w:val="00260371"/>
    <w:rsid w:val="00261173"/>
    <w:rsid w:val="00261307"/>
    <w:rsid w:val="00261E7B"/>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55BF"/>
    <w:rsid w:val="002C2C0B"/>
    <w:rsid w:val="002C3537"/>
    <w:rsid w:val="002C7907"/>
    <w:rsid w:val="002D0634"/>
    <w:rsid w:val="002D11ED"/>
    <w:rsid w:val="002D2414"/>
    <w:rsid w:val="002E0AA3"/>
    <w:rsid w:val="002E181C"/>
    <w:rsid w:val="002E209E"/>
    <w:rsid w:val="002E2C02"/>
    <w:rsid w:val="002E4F64"/>
    <w:rsid w:val="002E576F"/>
    <w:rsid w:val="002E7238"/>
    <w:rsid w:val="002F2A3A"/>
    <w:rsid w:val="002F2F73"/>
    <w:rsid w:val="002F79B2"/>
    <w:rsid w:val="00301630"/>
    <w:rsid w:val="00301894"/>
    <w:rsid w:val="00303421"/>
    <w:rsid w:val="0030370B"/>
    <w:rsid w:val="00303EE8"/>
    <w:rsid w:val="00305A6E"/>
    <w:rsid w:val="00307C5E"/>
    <w:rsid w:val="00315C5A"/>
    <w:rsid w:val="00317724"/>
    <w:rsid w:val="003178E0"/>
    <w:rsid w:val="003212CC"/>
    <w:rsid w:val="00321AB7"/>
    <w:rsid w:val="00322B0F"/>
    <w:rsid w:val="00325455"/>
    <w:rsid w:val="0033001C"/>
    <w:rsid w:val="00330420"/>
    <w:rsid w:val="00330DC0"/>
    <w:rsid w:val="00332272"/>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76DCF"/>
    <w:rsid w:val="003817DE"/>
    <w:rsid w:val="00382754"/>
    <w:rsid w:val="00382BAE"/>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354"/>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452"/>
    <w:rsid w:val="003F56C2"/>
    <w:rsid w:val="003F6BFA"/>
    <w:rsid w:val="004009BA"/>
    <w:rsid w:val="00402D8C"/>
    <w:rsid w:val="00402E09"/>
    <w:rsid w:val="00402E0B"/>
    <w:rsid w:val="00403157"/>
    <w:rsid w:val="00406B75"/>
    <w:rsid w:val="00412333"/>
    <w:rsid w:val="004126EE"/>
    <w:rsid w:val="00414954"/>
    <w:rsid w:val="00415395"/>
    <w:rsid w:val="00417D76"/>
    <w:rsid w:val="0042158C"/>
    <w:rsid w:val="0042237A"/>
    <w:rsid w:val="0042265E"/>
    <w:rsid w:val="00425664"/>
    <w:rsid w:val="0042695A"/>
    <w:rsid w:val="00426E34"/>
    <w:rsid w:val="0042725B"/>
    <w:rsid w:val="00427BC2"/>
    <w:rsid w:val="00430097"/>
    <w:rsid w:val="00431D64"/>
    <w:rsid w:val="00435C7C"/>
    <w:rsid w:val="00435D4B"/>
    <w:rsid w:val="00436CE2"/>
    <w:rsid w:val="00437F70"/>
    <w:rsid w:val="0044112A"/>
    <w:rsid w:val="004414E1"/>
    <w:rsid w:val="00443D8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1290"/>
    <w:rsid w:val="004B1D5C"/>
    <w:rsid w:val="004B24AC"/>
    <w:rsid w:val="004B28A2"/>
    <w:rsid w:val="004B482B"/>
    <w:rsid w:val="004B64BD"/>
    <w:rsid w:val="004B6C36"/>
    <w:rsid w:val="004B74E3"/>
    <w:rsid w:val="004B793E"/>
    <w:rsid w:val="004B7EEE"/>
    <w:rsid w:val="004D0300"/>
    <w:rsid w:val="004D0940"/>
    <w:rsid w:val="004D0C43"/>
    <w:rsid w:val="004D5A49"/>
    <w:rsid w:val="004D5DFE"/>
    <w:rsid w:val="004D7209"/>
    <w:rsid w:val="004D7452"/>
    <w:rsid w:val="004E0943"/>
    <w:rsid w:val="004E0ADE"/>
    <w:rsid w:val="004E0C67"/>
    <w:rsid w:val="004E0E9D"/>
    <w:rsid w:val="004E12AA"/>
    <w:rsid w:val="004E15BD"/>
    <w:rsid w:val="004E2C65"/>
    <w:rsid w:val="004E3929"/>
    <w:rsid w:val="004E3A28"/>
    <w:rsid w:val="004E3AE2"/>
    <w:rsid w:val="004E3BDE"/>
    <w:rsid w:val="004E4483"/>
    <w:rsid w:val="004E4775"/>
    <w:rsid w:val="004E5BB4"/>
    <w:rsid w:val="004E6FA6"/>
    <w:rsid w:val="004E75EE"/>
    <w:rsid w:val="004F0E82"/>
    <w:rsid w:val="004F104C"/>
    <w:rsid w:val="004F3468"/>
    <w:rsid w:val="004F5E55"/>
    <w:rsid w:val="004F6CF7"/>
    <w:rsid w:val="00500097"/>
    <w:rsid w:val="005006F3"/>
    <w:rsid w:val="00501126"/>
    <w:rsid w:val="00501870"/>
    <w:rsid w:val="00503077"/>
    <w:rsid w:val="00504835"/>
    <w:rsid w:val="00504CC3"/>
    <w:rsid w:val="00504FC4"/>
    <w:rsid w:val="00510949"/>
    <w:rsid w:val="00510D82"/>
    <w:rsid w:val="00510E2E"/>
    <w:rsid w:val="005134CD"/>
    <w:rsid w:val="005138A9"/>
    <w:rsid w:val="00513DCE"/>
    <w:rsid w:val="0051416D"/>
    <w:rsid w:val="00517E18"/>
    <w:rsid w:val="00522F2D"/>
    <w:rsid w:val="005251E0"/>
    <w:rsid w:val="00526BCE"/>
    <w:rsid w:val="00530028"/>
    <w:rsid w:val="00533C98"/>
    <w:rsid w:val="005349B5"/>
    <w:rsid w:val="00535944"/>
    <w:rsid w:val="00535B2A"/>
    <w:rsid w:val="00536BC1"/>
    <w:rsid w:val="00540C55"/>
    <w:rsid w:val="00541EE7"/>
    <w:rsid w:val="00542812"/>
    <w:rsid w:val="005431FF"/>
    <w:rsid w:val="00544141"/>
    <w:rsid w:val="005450C9"/>
    <w:rsid w:val="00546640"/>
    <w:rsid w:val="00550913"/>
    <w:rsid w:val="005526CB"/>
    <w:rsid w:val="00554352"/>
    <w:rsid w:val="00555424"/>
    <w:rsid w:val="0055652B"/>
    <w:rsid w:val="005576F2"/>
    <w:rsid w:val="0056144A"/>
    <w:rsid w:val="005637ED"/>
    <w:rsid w:val="005652FC"/>
    <w:rsid w:val="005668F4"/>
    <w:rsid w:val="005668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21B"/>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69F"/>
    <w:rsid w:val="006267E2"/>
    <w:rsid w:val="00626CD9"/>
    <w:rsid w:val="00627BDE"/>
    <w:rsid w:val="006322B0"/>
    <w:rsid w:val="00632403"/>
    <w:rsid w:val="00632901"/>
    <w:rsid w:val="00636091"/>
    <w:rsid w:val="00637847"/>
    <w:rsid w:val="00640DA1"/>
    <w:rsid w:val="006418B0"/>
    <w:rsid w:val="006446A2"/>
    <w:rsid w:val="00644D89"/>
    <w:rsid w:val="006476F0"/>
    <w:rsid w:val="006527D0"/>
    <w:rsid w:val="00655B5B"/>
    <w:rsid w:val="00655F23"/>
    <w:rsid w:val="00657B07"/>
    <w:rsid w:val="00660D3D"/>
    <w:rsid w:val="006623D7"/>
    <w:rsid w:val="006630C6"/>
    <w:rsid w:val="00663E50"/>
    <w:rsid w:val="006640AD"/>
    <w:rsid w:val="00666CD7"/>
    <w:rsid w:val="00666EF5"/>
    <w:rsid w:val="00670FD1"/>
    <w:rsid w:val="00674216"/>
    <w:rsid w:val="00681BB2"/>
    <w:rsid w:val="0068452D"/>
    <w:rsid w:val="006845B3"/>
    <w:rsid w:val="00685BEC"/>
    <w:rsid w:val="0068649E"/>
    <w:rsid w:val="00687547"/>
    <w:rsid w:val="006910F9"/>
    <w:rsid w:val="00691F76"/>
    <w:rsid w:val="0069309C"/>
    <w:rsid w:val="00694060"/>
    <w:rsid w:val="006947AF"/>
    <w:rsid w:val="00695302"/>
    <w:rsid w:val="0069554C"/>
    <w:rsid w:val="006A01E6"/>
    <w:rsid w:val="006A0F3D"/>
    <w:rsid w:val="006A20E0"/>
    <w:rsid w:val="006A252B"/>
    <w:rsid w:val="006A26F2"/>
    <w:rsid w:val="006A5D84"/>
    <w:rsid w:val="006A6EE7"/>
    <w:rsid w:val="006A7608"/>
    <w:rsid w:val="006A7D4F"/>
    <w:rsid w:val="006B0420"/>
    <w:rsid w:val="006B0815"/>
    <w:rsid w:val="006B17D9"/>
    <w:rsid w:val="006B380A"/>
    <w:rsid w:val="006B3AD2"/>
    <w:rsid w:val="006B41E1"/>
    <w:rsid w:val="006B7324"/>
    <w:rsid w:val="006B7860"/>
    <w:rsid w:val="006C04A7"/>
    <w:rsid w:val="006C3853"/>
    <w:rsid w:val="006C7E43"/>
    <w:rsid w:val="006D109B"/>
    <w:rsid w:val="006D1BFC"/>
    <w:rsid w:val="006D24A0"/>
    <w:rsid w:val="006D5019"/>
    <w:rsid w:val="006D5894"/>
    <w:rsid w:val="006D59A8"/>
    <w:rsid w:val="006D5A91"/>
    <w:rsid w:val="006D5EA8"/>
    <w:rsid w:val="006D6805"/>
    <w:rsid w:val="006D7842"/>
    <w:rsid w:val="006D7D3D"/>
    <w:rsid w:val="006E047B"/>
    <w:rsid w:val="006E14AF"/>
    <w:rsid w:val="006E1872"/>
    <w:rsid w:val="006E2907"/>
    <w:rsid w:val="006E5FB0"/>
    <w:rsid w:val="006E60E3"/>
    <w:rsid w:val="006F2173"/>
    <w:rsid w:val="006F41A7"/>
    <w:rsid w:val="006F41DB"/>
    <w:rsid w:val="006F5CE9"/>
    <w:rsid w:val="006F715D"/>
    <w:rsid w:val="00701CC9"/>
    <w:rsid w:val="00702596"/>
    <w:rsid w:val="007049B4"/>
    <w:rsid w:val="0071046D"/>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083"/>
    <w:rsid w:val="00752AFA"/>
    <w:rsid w:val="007530FC"/>
    <w:rsid w:val="00753D3F"/>
    <w:rsid w:val="0075504B"/>
    <w:rsid w:val="00755CD0"/>
    <w:rsid w:val="0075786A"/>
    <w:rsid w:val="00760BE5"/>
    <w:rsid w:val="00760E93"/>
    <w:rsid w:val="00761D24"/>
    <w:rsid w:val="007622AA"/>
    <w:rsid w:val="00763F4D"/>
    <w:rsid w:val="00771863"/>
    <w:rsid w:val="0077283A"/>
    <w:rsid w:val="00772981"/>
    <w:rsid w:val="00772F10"/>
    <w:rsid w:val="00774682"/>
    <w:rsid w:val="00775228"/>
    <w:rsid w:val="00775E5A"/>
    <w:rsid w:val="00782561"/>
    <w:rsid w:val="007836E6"/>
    <w:rsid w:val="007838AB"/>
    <w:rsid w:val="00786C48"/>
    <w:rsid w:val="00786E1D"/>
    <w:rsid w:val="0078720F"/>
    <w:rsid w:val="007875DA"/>
    <w:rsid w:val="00787ACE"/>
    <w:rsid w:val="00790989"/>
    <w:rsid w:val="00790DD3"/>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5803"/>
    <w:rsid w:val="007D6C99"/>
    <w:rsid w:val="007E00B2"/>
    <w:rsid w:val="007E4297"/>
    <w:rsid w:val="007E4964"/>
    <w:rsid w:val="007E4F07"/>
    <w:rsid w:val="007E50A2"/>
    <w:rsid w:val="007E5F0F"/>
    <w:rsid w:val="007E6166"/>
    <w:rsid w:val="007E63E9"/>
    <w:rsid w:val="007E7A83"/>
    <w:rsid w:val="007F0707"/>
    <w:rsid w:val="007F0815"/>
    <w:rsid w:val="007F0D6C"/>
    <w:rsid w:val="007F10EA"/>
    <w:rsid w:val="007F63D9"/>
    <w:rsid w:val="0080151F"/>
    <w:rsid w:val="008020FF"/>
    <w:rsid w:val="00803264"/>
    <w:rsid w:val="00804500"/>
    <w:rsid w:val="008057B2"/>
    <w:rsid w:val="0080711C"/>
    <w:rsid w:val="00807F1E"/>
    <w:rsid w:val="008127E8"/>
    <w:rsid w:val="00812A19"/>
    <w:rsid w:val="00813229"/>
    <w:rsid w:val="0081337E"/>
    <w:rsid w:val="00814054"/>
    <w:rsid w:val="00814EF9"/>
    <w:rsid w:val="008154CA"/>
    <w:rsid w:val="00817766"/>
    <w:rsid w:val="00820105"/>
    <w:rsid w:val="00822FC7"/>
    <w:rsid w:val="00826C9F"/>
    <w:rsid w:val="008275EE"/>
    <w:rsid w:val="0082768D"/>
    <w:rsid w:val="00830557"/>
    <w:rsid w:val="00831BF5"/>
    <w:rsid w:val="008326BE"/>
    <w:rsid w:val="00833969"/>
    <w:rsid w:val="0083458D"/>
    <w:rsid w:val="00834C32"/>
    <w:rsid w:val="00837530"/>
    <w:rsid w:val="008377B7"/>
    <w:rsid w:val="00844790"/>
    <w:rsid w:val="00845939"/>
    <w:rsid w:val="008470E8"/>
    <w:rsid w:val="00850D8B"/>
    <w:rsid w:val="008512DA"/>
    <w:rsid w:val="00852CA7"/>
    <w:rsid w:val="00854B33"/>
    <w:rsid w:val="008616AB"/>
    <w:rsid w:val="0086280D"/>
    <w:rsid w:val="00863E2C"/>
    <w:rsid w:val="0086502F"/>
    <w:rsid w:val="008660AA"/>
    <w:rsid w:val="0086708D"/>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3FB"/>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3B8"/>
    <w:rsid w:val="00914627"/>
    <w:rsid w:val="00914CCD"/>
    <w:rsid w:val="009164B4"/>
    <w:rsid w:val="00920360"/>
    <w:rsid w:val="0092064B"/>
    <w:rsid w:val="00921060"/>
    <w:rsid w:val="00923042"/>
    <w:rsid w:val="00923BFD"/>
    <w:rsid w:val="00924727"/>
    <w:rsid w:val="009255C9"/>
    <w:rsid w:val="00933285"/>
    <w:rsid w:val="009332E1"/>
    <w:rsid w:val="009341CA"/>
    <w:rsid w:val="009348AE"/>
    <w:rsid w:val="00935A5F"/>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13A1"/>
    <w:rsid w:val="0097483C"/>
    <w:rsid w:val="009749D2"/>
    <w:rsid w:val="0097752A"/>
    <w:rsid w:val="00977C90"/>
    <w:rsid w:val="00980715"/>
    <w:rsid w:val="00980953"/>
    <w:rsid w:val="00982B0A"/>
    <w:rsid w:val="00984E3C"/>
    <w:rsid w:val="00986F42"/>
    <w:rsid w:val="00990F09"/>
    <w:rsid w:val="0099456B"/>
    <w:rsid w:val="00994AB9"/>
    <w:rsid w:val="00995DA2"/>
    <w:rsid w:val="0099627D"/>
    <w:rsid w:val="009A0427"/>
    <w:rsid w:val="009A3162"/>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D7263"/>
    <w:rsid w:val="009E0B3B"/>
    <w:rsid w:val="009E28F0"/>
    <w:rsid w:val="009E34FA"/>
    <w:rsid w:val="009E6A8C"/>
    <w:rsid w:val="009E6FDA"/>
    <w:rsid w:val="009E7310"/>
    <w:rsid w:val="009F1023"/>
    <w:rsid w:val="009F23D3"/>
    <w:rsid w:val="009F6120"/>
    <w:rsid w:val="009F7D68"/>
    <w:rsid w:val="00A02094"/>
    <w:rsid w:val="00A021EF"/>
    <w:rsid w:val="00A02997"/>
    <w:rsid w:val="00A02CBB"/>
    <w:rsid w:val="00A03113"/>
    <w:rsid w:val="00A04B7D"/>
    <w:rsid w:val="00A04EE8"/>
    <w:rsid w:val="00A057C7"/>
    <w:rsid w:val="00A05A0A"/>
    <w:rsid w:val="00A07BD8"/>
    <w:rsid w:val="00A07CB0"/>
    <w:rsid w:val="00A10844"/>
    <w:rsid w:val="00A11ABA"/>
    <w:rsid w:val="00A15062"/>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1F03"/>
    <w:rsid w:val="00A52231"/>
    <w:rsid w:val="00A5432C"/>
    <w:rsid w:val="00A55CB0"/>
    <w:rsid w:val="00A603EC"/>
    <w:rsid w:val="00A615B0"/>
    <w:rsid w:val="00A61858"/>
    <w:rsid w:val="00A61FF6"/>
    <w:rsid w:val="00A6620A"/>
    <w:rsid w:val="00A73CF5"/>
    <w:rsid w:val="00A74E7C"/>
    <w:rsid w:val="00A7608D"/>
    <w:rsid w:val="00A76426"/>
    <w:rsid w:val="00A77593"/>
    <w:rsid w:val="00A84009"/>
    <w:rsid w:val="00A846ED"/>
    <w:rsid w:val="00A862AB"/>
    <w:rsid w:val="00A8646C"/>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CC7"/>
    <w:rsid w:val="00AC4DB5"/>
    <w:rsid w:val="00AC4E8A"/>
    <w:rsid w:val="00AC62D6"/>
    <w:rsid w:val="00AC6995"/>
    <w:rsid w:val="00AD2B7D"/>
    <w:rsid w:val="00AD324E"/>
    <w:rsid w:val="00AD48CF"/>
    <w:rsid w:val="00AD7A6E"/>
    <w:rsid w:val="00AE00AF"/>
    <w:rsid w:val="00AE1189"/>
    <w:rsid w:val="00AE240B"/>
    <w:rsid w:val="00AE4812"/>
    <w:rsid w:val="00AF2D91"/>
    <w:rsid w:val="00AF6682"/>
    <w:rsid w:val="00B00968"/>
    <w:rsid w:val="00B00974"/>
    <w:rsid w:val="00B01AED"/>
    <w:rsid w:val="00B03020"/>
    <w:rsid w:val="00B03AE4"/>
    <w:rsid w:val="00B07C41"/>
    <w:rsid w:val="00B1238D"/>
    <w:rsid w:val="00B142E3"/>
    <w:rsid w:val="00B14F06"/>
    <w:rsid w:val="00B15CB3"/>
    <w:rsid w:val="00B166C5"/>
    <w:rsid w:val="00B17C0B"/>
    <w:rsid w:val="00B17F2F"/>
    <w:rsid w:val="00B20168"/>
    <w:rsid w:val="00B22A19"/>
    <w:rsid w:val="00B24F0B"/>
    <w:rsid w:val="00B260AA"/>
    <w:rsid w:val="00B276CD"/>
    <w:rsid w:val="00B27D77"/>
    <w:rsid w:val="00B32C7D"/>
    <w:rsid w:val="00B35A91"/>
    <w:rsid w:val="00B369AC"/>
    <w:rsid w:val="00B37CB1"/>
    <w:rsid w:val="00B401D9"/>
    <w:rsid w:val="00B40469"/>
    <w:rsid w:val="00B4209C"/>
    <w:rsid w:val="00B461A3"/>
    <w:rsid w:val="00B46516"/>
    <w:rsid w:val="00B47038"/>
    <w:rsid w:val="00B47581"/>
    <w:rsid w:val="00B50BB0"/>
    <w:rsid w:val="00B517A4"/>
    <w:rsid w:val="00B5188E"/>
    <w:rsid w:val="00B527CE"/>
    <w:rsid w:val="00B55C54"/>
    <w:rsid w:val="00B57533"/>
    <w:rsid w:val="00B6064A"/>
    <w:rsid w:val="00B61166"/>
    <w:rsid w:val="00B62C65"/>
    <w:rsid w:val="00B637B6"/>
    <w:rsid w:val="00B662BC"/>
    <w:rsid w:val="00B677B1"/>
    <w:rsid w:val="00B6788B"/>
    <w:rsid w:val="00B71040"/>
    <w:rsid w:val="00B71C92"/>
    <w:rsid w:val="00B72507"/>
    <w:rsid w:val="00B7461B"/>
    <w:rsid w:val="00B80361"/>
    <w:rsid w:val="00B82805"/>
    <w:rsid w:val="00B844B3"/>
    <w:rsid w:val="00B90F88"/>
    <w:rsid w:val="00B9184D"/>
    <w:rsid w:val="00B93751"/>
    <w:rsid w:val="00B938FD"/>
    <w:rsid w:val="00BA4C99"/>
    <w:rsid w:val="00BB3697"/>
    <w:rsid w:val="00BB4BCA"/>
    <w:rsid w:val="00BB64DC"/>
    <w:rsid w:val="00BB7A7F"/>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30FB"/>
    <w:rsid w:val="00C24FED"/>
    <w:rsid w:val="00C25E40"/>
    <w:rsid w:val="00C27162"/>
    <w:rsid w:val="00C30D61"/>
    <w:rsid w:val="00C30F34"/>
    <w:rsid w:val="00C31BBA"/>
    <w:rsid w:val="00C333BE"/>
    <w:rsid w:val="00C34E3C"/>
    <w:rsid w:val="00C354E6"/>
    <w:rsid w:val="00C413F4"/>
    <w:rsid w:val="00C46A3F"/>
    <w:rsid w:val="00C46F7B"/>
    <w:rsid w:val="00C512CF"/>
    <w:rsid w:val="00C51331"/>
    <w:rsid w:val="00C52E22"/>
    <w:rsid w:val="00C536FB"/>
    <w:rsid w:val="00C54FA3"/>
    <w:rsid w:val="00C555E5"/>
    <w:rsid w:val="00C60E28"/>
    <w:rsid w:val="00C62B39"/>
    <w:rsid w:val="00C67D50"/>
    <w:rsid w:val="00C71921"/>
    <w:rsid w:val="00C72E09"/>
    <w:rsid w:val="00C76104"/>
    <w:rsid w:val="00C7690B"/>
    <w:rsid w:val="00C77A83"/>
    <w:rsid w:val="00C80FAC"/>
    <w:rsid w:val="00C8224F"/>
    <w:rsid w:val="00C83DA9"/>
    <w:rsid w:val="00C8540B"/>
    <w:rsid w:val="00C85F61"/>
    <w:rsid w:val="00C86F1A"/>
    <w:rsid w:val="00C90570"/>
    <w:rsid w:val="00C95AC0"/>
    <w:rsid w:val="00C96B1E"/>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30D"/>
    <w:rsid w:val="00D009F4"/>
    <w:rsid w:val="00D00F0C"/>
    <w:rsid w:val="00D01027"/>
    <w:rsid w:val="00D03994"/>
    <w:rsid w:val="00D04542"/>
    <w:rsid w:val="00D04B6F"/>
    <w:rsid w:val="00D04E9B"/>
    <w:rsid w:val="00D0729E"/>
    <w:rsid w:val="00D11B00"/>
    <w:rsid w:val="00D123C5"/>
    <w:rsid w:val="00D12D1B"/>
    <w:rsid w:val="00D130C9"/>
    <w:rsid w:val="00D13187"/>
    <w:rsid w:val="00D134F1"/>
    <w:rsid w:val="00D14F3B"/>
    <w:rsid w:val="00D15C21"/>
    <w:rsid w:val="00D15EF2"/>
    <w:rsid w:val="00D167C7"/>
    <w:rsid w:val="00D16BC8"/>
    <w:rsid w:val="00D20418"/>
    <w:rsid w:val="00D217DE"/>
    <w:rsid w:val="00D23EE1"/>
    <w:rsid w:val="00D27D49"/>
    <w:rsid w:val="00D30716"/>
    <w:rsid w:val="00D32ACE"/>
    <w:rsid w:val="00D33F24"/>
    <w:rsid w:val="00D346D8"/>
    <w:rsid w:val="00D36BAE"/>
    <w:rsid w:val="00D37BB9"/>
    <w:rsid w:val="00D42106"/>
    <w:rsid w:val="00D4225E"/>
    <w:rsid w:val="00D42FFB"/>
    <w:rsid w:val="00D433E5"/>
    <w:rsid w:val="00D434B2"/>
    <w:rsid w:val="00D43D8A"/>
    <w:rsid w:val="00D47577"/>
    <w:rsid w:val="00D50111"/>
    <w:rsid w:val="00D52625"/>
    <w:rsid w:val="00D54B53"/>
    <w:rsid w:val="00D5500E"/>
    <w:rsid w:val="00D5531E"/>
    <w:rsid w:val="00D560EB"/>
    <w:rsid w:val="00D563ED"/>
    <w:rsid w:val="00D564CB"/>
    <w:rsid w:val="00D57A81"/>
    <w:rsid w:val="00D61088"/>
    <w:rsid w:val="00D61B2B"/>
    <w:rsid w:val="00D63ADB"/>
    <w:rsid w:val="00D64A93"/>
    <w:rsid w:val="00D67CE9"/>
    <w:rsid w:val="00D72BB8"/>
    <w:rsid w:val="00D72D41"/>
    <w:rsid w:val="00D77BC2"/>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25EF"/>
    <w:rsid w:val="00DE3255"/>
    <w:rsid w:val="00DE39AC"/>
    <w:rsid w:val="00DE4595"/>
    <w:rsid w:val="00DF08B6"/>
    <w:rsid w:val="00DF0FE9"/>
    <w:rsid w:val="00DF163F"/>
    <w:rsid w:val="00DF2B95"/>
    <w:rsid w:val="00DF3825"/>
    <w:rsid w:val="00DF3AF1"/>
    <w:rsid w:val="00E018E8"/>
    <w:rsid w:val="00E020B1"/>
    <w:rsid w:val="00E02103"/>
    <w:rsid w:val="00E04B63"/>
    <w:rsid w:val="00E05DD1"/>
    <w:rsid w:val="00E073A4"/>
    <w:rsid w:val="00E07458"/>
    <w:rsid w:val="00E11516"/>
    <w:rsid w:val="00E11665"/>
    <w:rsid w:val="00E1327A"/>
    <w:rsid w:val="00E132BF"/>
    <w:rsid w:val="00E13D66"/>
    <w:rsid w:val="00E142E5"/>
    <w:rsid w:val="00E15A84"/>
    <w:rsid w:val="00E21485"/>
    <w:rsid w:val="00E257AE"/>
    <w:rsid w:val="00E2721E"/>
    <w:rsid w:val="00E27B1A"/>
    <w:rsid w:val="00E321A4"/>
    <w:rsid w:val="00E32BAD"/>
    <w:rsid w:val="00E33D79"/>
    <w:rsid w:val="00E34724"/>
    <w:rsid w:val="00E354E8"/>
    <w:rsid w:val="00E35EC8"/>
    <w:rsid w:val="00E37406"/>
    <w:rsid w:val="00E37727"/>
    <w:rsid w:val="00E423BD"/>
    <w:rsid w:val="00E428FB"/>
    <w:rsid w:val="00E429AE"/>
    <w:rsid w:val="00E42A34"/>
    <w:rsid w:val="00E42A3A"/>
    <w:rsid w:val="00E4344A"/>
    <w:rsid w:val="00E44133"/>
    <w:rsid w:val="00E46687"/>
    <w:rsid w:val="00E46833"/>
    <w:rsid w:val="00E46AE4"/>
    <w:rsid w:val="00E50E3A"/>
    <w:rsid w:val="00E5240C"/>
    <w:rsid w:val="00E524CF"/>
    <w:rsid w:val="00E5304F"/>
    <w:rsid w:val="00E5426C"/>
    <w:rsid w:val="00E60928"/>
    <w:rsid w:val="00E61AE3"/>
    <w:rsid w:val="00E63108"/>
    <w:rsid w:val="00E63E3D"/>
    <w:rsid w:val="00E64B15"/>
    <w:rsid w:val="00E66394"/>
    <w:rsid w:val="00E716D5"/>
    <w:rsid w:val="00E71D4C"/>
    <w:rsid w:val="00E75E6A"/>
    <w:rsid w:val="00E77943"/>
    <w:rsid w:val="00E80040"/>
    <w:rsid w:val="00E82DBD"/>
    <w:rsid w:val="00E85528"/>
    <w:rsid w:val="00E87EC2"/>
    <w:rsid w:val="00E90E7B"/>
    <w:rsid w:val="00E92B80"/>
    <w:rsid w:val="00E92EE7"/>
    <w:rsid w:val="00E93052"/>
    <w:rsid w:val="00E937A9"/>
    <w:rsid w:val="00E95CD8"/>
    <w:rsid w:val="00E96B76"/>
    <w:rsid w:val="00E96D06"/>
    <w:rsid w:val="00EA2EAC"/>
    <w:rsid w:val="00EA698B"/>
    <w:rsid w:val="00EB1AE4"/>
    <w:rsid w:val="00EB2511"/>
    <w:rsid w:val="00EB28F9"/>
    <w:rsid w:val="00EB3858"/>
    <w:rsid w:val="00EB5B56"/>
    <w:rsid w:val="00EB5E89"/>
    <w:rsid w:val="00EB5EBC"/>
    <w:rsid w:val="00EC0B4F"/>
    <w:rsid w:val="00EC634B"/>
    <w:rsid w:val="00ED0EF6"/>
    <w:rsid w:val="00ED16B2"/>
    <w:rsid w:val="00ED1E33"/>
    <w:rsid w:val="00ED1FF7"/>
    <w:rsid w:val="00ED28D9"/>
    <w:rsid w:val="00ED31F1"/>
    <w:rsid w:val="00ED3FC9"/>
    <w:rsid w:val="00ED4100"/>
    <w:rsid w:val="00EE2D94"/>
    <w:rsid w:val="00EE31B0"/>
    <w:rsid w:val="00EE5155"/>
    <w:rsid w:val="00EE6DE6"/>
    <w:rsid w:val="00EF168B"/>
    <w:rsid w:val="00EF20B7"/>
    <w:rsid w:val="00EF27FF"/>
    <w:rsid w:val="00EF41EC"/>
    <w:rsid w:val="00EF515E"/>
    <w:rsid w:val="00EF6520"/>
    <w:rsid w:val="00EF6966"/>
    <w:rsid w:val="00EF6D9D"/>
    <w:rsid w:val="00EF76A7"/>
    <w:rsid w:val="00EF7964"/>
    <w:rsid w:val="00F01CBF"/>
    <w:rsid w:val="00F03AAD"/>
    <w:rsid w:val="00F0466A"/>
    <w:rsid w:val="00F067AA"/>
    <w:rsid w:val="00F0755A"/>
    <w:rsid w:val="00F07F39"/>
    <w:rsid w:val="00F12B86"/>
    <w:rsid w:val="00F12C6C"/>
    <w:rsid w:val="00F13948"/>
    <w:rsid w:val="00F13DFD"/>
    <w:rsid w:val="00F16E26"/>
    <w:rsid w:val="00F2020A"/>
    <w:rsid w:val="00F2094E"/>
    <w:rsid w:val="00F2102C"/>
    <w:rsid w:val="00F21C7B"/>
    <w:rsid w:val="00F220B5"/>
    <w:rsid w:val="00F2350C"/>
    <w:rsid w:val="00F244A3"/>
    <w:rsid w:val="00F2562F"/>
    <w:rsid w:val="00F2716E"/>
    <w:rsid w:val="00F306F1"/>
    <w:rsid w:val="00F3092A"/>
    <w:rsid w:val="00F31B75"/>
    <w:rsid w:val="00F332D0"/>
    <w:rsid w:val="00F33544"/>
    <w:rsid w:val="00F34667"/>
    <w:rsid w:val="00F359FA"/>
    <w:rsid w:val="00F3776D"/>
    <w:rsid w:val="00F37A1D"/>
    <w:rsid w:val="00F436E2"/>
    <w:rsid w:val="00F44DEE"/>
    <w:rsid w:val="00F45A8C"/>
    <w:rsid w:val="00F46878"/>
    <w:rsid w:val="00F46AFD"/>
    <w:rsid w:val="00F536DE"/>
    <w:rsid w:val="00F54D34"/>
    <w:rsid w:val="00F54E2F"/>
    <w:rsid w:val="00F560E4"/>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87C6E"/>
    <w:rsid w:val="00F90F93"/>
    <w:rsid w:val="00F91368"/>
    <w:rsid w:val="00F9392B"/>
    <w:rsid w:val="00F9439C"/>
    <w:rsid w:val="00F94856"/>
    <w:rsid w:val="00F94DFE"/>
    <w:rsid w:val="00F960BF"/>
    <w:rsid w:val="00FA1297"/>
    <w:rsid w:val="00FA1645"/>
    <w:rsid w:val="00FA1C00"/>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6E0"/>
    <w:rsid w:val="00FD379F"/>
    <w:rsid w:val="00FD556C"/>
    <w:rsid w:val="00FD56C3"/>
    <w:rsid w:val="00FD7E90"/>
    <w:rsid w:val="00FE2ABD"/>
    <w:rsid w:val="00FE318A"/>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qFormat/>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294E"/>
    <w:rsid w:val="00040081"/>
    <w:rsid w:val="00081E14"/>
    <w:rsid w:val="00095219"/>
    <w:rsid w:val="00095338"/>
    <w:rsid w:val="000B34A8"/>
    <w:rsid w:val="000C2D75"/>
    <w:rsid w:val="000D6AF5"/>
    <w:rsid w:val="000D6D47"/>
    <w:rsid w:val="000E0D2F"/>
    <w:rsid w:val="000E3D6B"/>
    <w:rsid w:val="001034FB"/>
    <w:rsid w:val="00104207"/>
    <w:rsid w:val="00120EE7"/>
    <w:rsid w:val="00124D28"/>
    <w:rsid w:val="00162450"/>
    <w:rsid w:val="00177B06"/>
    <w:rsid w:val="00181EC9"/>
    <w:rsid w:val="0018784B"/>
    <w:rsid w:val="001A0656"/>
    <w:rsid w:val="001B29AE"/>
    <w:rsid w:val="001D0252"/>
    <w:rsid w:val="001D53D9"/>
    <w:rsid w:val="001F4BCE"/>
    <w:rsid w:val="002141DD"/>
    <w:rsid w:val="00214DD4"/>
    <w:rsid w:val="002421D2"/>
    <w:rsid w:val="00250385"/>
    <w:rsid w:val="00250D88"/>
    <w:rsid w:val="002524C0"/>
    <w:rsid w:val="00252F21"/>
    <w:rsid w:val="00256FE0"/>
    <w:rsid w:val="002571EC"/>
    <w:rsid w:val="00275EA7"/>
    <w:rsid w:val="002A08A0"/>
    <w:rsid w:val="002B55BF"/>
    <w:rsid w:val="002C0B77"/>
    <w:rsid w:val="002C0C41"/>
    <w:rsid w:val="002C0FD0"/>
    <w:rsid w:val="002E7B20"/>
    <w:rsid w:val="002F1E48"/>
    <w:rsid w:val="00335A17"/>
    <w:rsid w:val="0034573C"/>
    <w:rsid w:val="00353366"/>
    <w:rsid w:val="00370331"/>
    <w:rsid w:val="00387FD0"/>
    <w:rsid w:val="003A10D1"/>
    <w:rsid w:val="003B0ACE"/>
    <w:rsid w:val="003C7D71"/>
    <w:rsid w:val="003D0509"/>
    <w:rsid w:val="003D2687"/>
    <w:rsid w:val="003E2068"/>
    <w:rsid w:val="00417026"/>
    <w:rsid w:val="0041732A"/>
    <w:rsid w:val="0042357F"/>
    <w:rsid w:val="00442633"/>
    <w:rsid w:val="00465588"/>
    <w:rsid w:val="004761D1"/>
    <w:rsid w:val="00484995"/>
    <w:rsid w:val="00487819"/>
    <w:rsid w:val="004A1299"/>
    <w:rsid w:val="004A7135"/>
    <w:rsid w:val="004B4C6D"/>
    <w:rsid w:val="004D132B"/>
    <w:rsid w:val="004E24EC"/>
    <w:rsid w:val="00510AC0"/>
    <w:rsid w:val="005347DF"/>
    <w:rsid w:val="005668F4"/>
    <w:rsid w:val="005668FC"/>
    <w:rsid w:val="00580CC4"/>
    <w:rsid w:val="00586283"/>
    <w:rsid w:val="00594A87"/>
    <w:rsid w:val="005C0E73"/>
    <w:rsid w:val="005E2F34"/>
    <w:rsid w:val="005E5A58"/>
    <w:rsid w:val="005E5AC2"/>
    <w:rsid w:val="005E76C0"/>
    <w:rsid w:val="0060393B"/>
    <w:rsid w:val="00641065"/>
    <w:rsid w:val="00651866"/>
    <w:rsid w:val="00653B7F"/>
    <w:rsid w:val="00663E50"/>
    <w:rsid w:val="006646DD"/>
    <w:rsid w:val="006774DC"/>
    <w:rsid w:val="00690E99"/>
    <w:rsid w:val="00693B74"/>
    <w:rsid w:val="006A26F2"/>
    <w:rsid w:val="006B584E"/>
    <w:rsid w:val="006D2A5C"/>
    <w:rsid w:val="006D5A91"/>
    <w:rsid w:val="006F2A13"/>
    <w:rsid w:val="0072261E"/>
    <w:rsid w:val="0072761B"/>
    <w:rsid w:val="007378E2"/>
    <w:rsid w:val="00740E31"/>
    <w:rsid w:val="007677E4"/>
    <w:rsid w:val="00772DB7"/>
    <w:rsid w:val="00775228"/>
    <w:rsid w:val="007946F6"/>
    <w:rsid w:val="00794737"/>
    <w:rsid w:val="007D6339"/>
    <w:rsid w:val="007E2EF7"/>
    <w:rsid w:val="007F668D"/>
    <w:rsid w:val="008050ED"/>
    <w:rsid w:val="00824DC3"/>
    <w:rsid w:val="00825E94"/>
    <w:rsid w:val="00853CF6"/>
    <w:rsid w:val="00864F59"/>
    <w:rsid w:val="00870658"/>
    <w:rsid w:val="008A0E65"/>
    <w:rsid w:val="008A17BC"/>
    <w:rsid w:val="008C0607"/>
    <w:rsid w:val="008D5049"/>
    <w:rsid w:val="008E2032"/>
    <w:rsid w:val="008F0D4F"/>
    <w:rsid w:val="008F3283"/>
    <w:rsid w:val="008F7937"/>
    <w:rsid w:val="00903EBF"/>
    <w:rsid w:val="00954CAB"/>
    <w:rsid w:val="009632BD"/>
    <w:rsid w:val="009749D2"/>
    <w:rsid w:val="00980953"/>
    <w:rsid w:val="00987E9B"/>
    <w:rsid w:val="009929C8"/>
    <w:rsid w:val="0099417A"/>
    <w:rsid w:val="00997004"/>
    <w:rsid w:val="009C00DE"/>
    <w:rsid w:val="009D0FF4"/>
    <w:rsid w:val="009D7263"/>
    <w:rsid w:val="009F6120"/>
    <w:rsid w:val="00A41AF8"/>
    <w:rsid w:val="00A47EB7"/>
    <w:rsid w:val="00A51F03"/>
    <w:rsid w:val="00A5610E"/>
    <w:rsid w:val="00A561DE"/>
    <w:rsid w:val="00A740EE"/>
    <w:rsid w:val="00A75D74"/>
    <w:rsid w:val="00A8646C"/>
    <w:rsid w:val="00AA1FAB"/>
    <w:rsid w:val="00AE1189"/>
    <w:rsid w:val="00AE240B"/>
    <w:rsid w:val="00AE32C1"/>
    <w:rsid w:val="00AF3B82"/>
    <w:rsid w:val="00B00CD7"/>
    <w:rsid w:val="00B02E6C"/>
    <w:rsid w:val="00B401D9"/>
    <w:rsid w:val="00B50BB0"/>
    <w:rsid w:val="00B50BDA"/>
    <w:rsid w:val="00B579F6"/>
    <w:rsid w:val="00B91D3F"/>
    <w:rsid w:val="00B92709"/>
    <w:rsid w:val="00BB47D6"/>
    <w:rsid w:val="00BC38EB"/>
    <w:rsid w:val="00BC7609"/>
    <w:rsid w:val="00BC7B6C"/>
    <w:rsid w:val="00C03460"/>
    <w:rsid w:val="00C149BD"/>
    <w:rsid w:val="00C333BE"/>
    <w:rsid w:val="00C54FA3"/>
    <w:rsid w:val="00C65691"/>
    <w:rsid w:val="00C72B0D"/>
    <w:rsid w:val="00C75070"/>
    <w:rsid w:val="00C955D3"/>
    <w:rsid w:val="00CA57BB"/>
    <w:rsid w:val="00CC69A2"/>
    <w:rsid w:val="00CD7866"/>
    <w:rsid w:val="00CE24A7"/>
    <w:rsid w:val="00CE371A"/>
    <w:rsid w:val="00CE5D9D"/>
    <w:rsid w:val="00D01036"/>
    <w:rsid w:val="00D10226"/>
    <w:rsid w:val="00D27D49"/>
    <w:rsid w:val="00D36921"/>
    <w:rsid w:val="00D50FFC"/>
    <w:rsid w:val="00D54237"/>
    <w:rsid w:val="00D54B53"/>
    <w:rsid w:val="00D61A9E"/>
    <w:rsid w:val="00D67E2C"/>
    <w:rsid w:val="00D72D41"/>
    <w:rsid w:val="00D74D32"/>
    <w:rsid w:val="00D7726B"/>
    <w:rsid w:val="00D901D9"/>
    <w:rsid w:val="00DB7245"/>
    <w:rsid w:val="00DD0840"/>
    <w:rsid w:val="00DF5342"/>
    <w:rsid w:val="00E132BF"/>
    <w:rsid w:val="00E4024A"/>
    <w:rsid w:val="00E41135"/>
    <w:rsid w:val="00E44CBD"/>
    <w:rsid w:val="00E46AE4"/>
    <w:rsid w:val="00E63212"/>
    <w:rsid w:val="00E66394"/>
    <w:rsid w:val="00E81DA9"/>
    <w:rsid w:val="00E970EA"/>
    <w:rsid w:val="00EA4F50"/>
    <w:rsid w:val="00EB4E65"/>
    <w:rsid w:val="00EC5F0C"/>
    <w:rsid w:val="00EC634B"/>
    <w:rsid w:val="00EC7763"/>
    <w:rsid w:val="00ED31F1"/>
    <w:rsid w:val="00ED5E0D"/>
    <w:rsid w:val="00EE4360"/>
    <w:rsid w:val="00F224E1"/>
    <w:rsid w:val="00F2350C"/>
    <w:rsid w:val="00F23E2D"/>
    <w:rsid w:val="00F251DB"/>
    <w:rsid w:val="00F313B8"/>
    <w:rsid w:val="00F37A1D"/>
    <w:rsid w:val="00F37A8C"/>
    <w:rsid w:val="00F43021"/>
    <w:rsid w:val="00F616BB"/>
    <w:rsid w:val="00F619D6"/>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15805</Words>
  <Characters>94833</Characters>
  <Application>Microsoft Office Word</Application>
  <DocSecurity>0</DocSecurity>
  <Lines>790</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Długosz-Frączek</cp:lastModifiedBy>
  <cp:revision>12</cp:revision>
  <cp:lastPrinted>2026-06-11T10:06:00Z</cp:lastPrinted>
  <dcterms:created xsi:type="dcterms:W3CDTF">2026-06-09T11:37:00Z</dcterms:created>
  <dcterms:modified xsi:type="dcterms:W3CDTF">2026-06-11T10:06:00Z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